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2009 / 2 vom 30. April 2009</w:t>
      </w:r>
    </w:p>
    <w:p>
      <w:r>
        <w:t>VD Tribunal cantonal, 2009-04-30, FR</w:t>
      </w:r>
    </w:p>
    <w:p>
      <w:r>
        <w:rPr>
          <w:b/>
        </w:rPr>
        <w:t xml:space="preserve">Quelle: </w:t>
      </w:r>
      <w:r>
        <w:t>https://mcp.opencaselaw.ch/entscheid/vd_findinfo_D_cision___2009___2</w:t>
      </w:r>
    </w:p>
    <w:p>
      <w:r>
        <w:t>FR: VD_FINDINFO Décision / 2009 / 2 du 30 avril 2009</w:t>
      </w:r>
    </w:p>
    <w:p>
      <w:r>
        <w:t>IT: VD_FINDINFO Décision / 2009 / 2 del 30 aprile 2009</w:t>
      </w:r>
    </w:p>
    <w:p>
      <w:pPr>
        <w:pStyle w:val="Heading2"/>
      </w:pPr>
      <w:r>
        <w:t>Regeste</w:t>
      </w:r>
    </w:p>
    <w:p>
      <w:r>
        <w:t>RECONSIDÉRATION, RADIATION DU RÔLE | 53 al. 3 LPGA</w:t>
      </w:r>
    </w:p>
    <w:p>
      <w:pPr>
        <w:pStyle w:val="Heading2"/>
      </w:pPr>
      <w:r>
        <w:t>Erwägungen</w:t>
      </w:r>
    </w:p>
    <w:p>
      <w:r>
        <w:rPr>
          <w:b/>
        </w:rPr>
        <w:t>E. 1</w:t>
      </w:r>
    </w:p>
    <w:p>
      <w:r>
        <w:t>Interjeté dans le délai légal de trente jours dès la notification de la décision entreprise, le recours est au surplus recevable en la forme (art. 60 al. 1 LPGA [loi fédérale du 6 octobre 2000 sur la partie générale du droit des assurances sociales, RS 830.1]).</w:t>
      </w:r>
    </w:p>
    <w:p>
      <w:r>
        <w:rPr>
          <w:b/>
        </w:rPr>
        <w:t>E. 2</w:t>
      </w:r>
    </w:p>
    <w:p>
      <w:r>
        <w:t>Aux termes de la disposition transitoire de l'art. 117 al. 1 LPA-VD (loi cantonale vaudoise du 28 octobre 2008 sur la procédure administrative, RSV 173.36), en vigueur dès le 1 er janvier 2009, les causes pendantes devant les autorités administratives et de justice administratives à l'entrée en vigueur de la présente loi, sont traitées selon cette dernière. La Cour des assurances sociales du Tribunal cantonal, qui succède au Tribunal des assurances, est compétente pour statuer (art. 93 al. 1 let. a LPA-VD).</w:t>
      </w:r>
    </w:p>
    <w:p>
      <w:r>
        <w:rPr>
          <w:b/>
        </w:rPr>
        <w:t>E. 3</w:t>
      </w:r>
    </w:p>
    <w:p>
      <w:r>
        <w:t>Selon l'art. 53 al. 3 LPGA, jusqu'à l'envoi de son préavis à l'autorité de recours, l'assureur peut reconsidérer une décision ou une décision sur opposition contre laquelle un recours a été formé. En l'espèce, par décision du 28 avril 2009, la caisse a informé le juge instructeur qu'elle allait notifier une nouvelle décision, rectificative, à l'issue d'une instruction complémentaire du dossier. Il convient de prendre acte de ce que l'intimée a purement et simplement rapporté la décision dont est recours, ce qui rend la cause ACH 30/08 sans objet, et justifie de la rayer du rôle, par décision du juge unique (art. 94 al. 1 let. c LPA-VD).</w:t>
      </w:r>
    </w:p>
    <w:p>
      <w:r>
        <w:rPr>
          <w:b/>
        </w:rPr>
        <w:t>E. 4</w:t>
      </w:r>
    </w:p>
    <w:p>
      <w:r>
        <w:t>W.________ ayant eu recours aux services d'un mandataire professionnel, la caisse lui versera, compte tenu d'un double échange d'écritures et de la tenue d'une audience, une équitable indemnité de 1'500 fr. à titre de dépens (art. 55 LPA-VD). Il n'y a pas lieu de percevoir des frais judiciaires (art. 61 al. 1 let. a LPGA). Par ces motifs, le juge unique prononce : I. La cause, devenue sans objet par décision du 28 avril 2009 annulant celle dont est recours, est rayée du rôle. II. La caisse versera au recourant une indemnité de 1'500 fr. (mille cinq cents francs) à titre de dépens. III. La présente décision est rendue sans frais. Le juge unique : La greffière : Du La décision qui précède est notifiée à : ‑      Me Jacques Micheli (pour W.________) -      Caisse cantonale de chômage, Division technique et juridique - Secrétariat d'Etat à l'économie (SECO)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