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195 vom 2. November 2009</w:t>
      </w:r>
    </w:p>
    <w:p>
      <w:r>
        <w:t>VD Tribunal cantonal, 2009-11-02, FR</w:t>
      </w:r>
    </w:p>
    <w:p>
      <w:r>
        <w:rPr>
          <w:b/>
        </w:rPr>
        <w:t xml:space="preserve">Quelle: </w:t>
      </w:r>
      <w:r>
        <w:t>https://mcp.opencaselaw.ch/entscheid/vd_findinfo_D_cision___2009___195</w:t>
      </w:r>
    </w:p>
    <w:p>
      <w:r>
        <w:t>FR: VD_FINDINFO Décision / 2009 / 195 du 2 novembre 2009</w:t>
      </w:r>
    </w:p>
    <w:p>
      <w:r>
        <w:t>IT: VD_FINDINFO Décision / 2009 / 195 del 2 novembre 2009</w:t>
      </w:r>
    </w:p>
    <w:p>
      <w:pPr>
        <w:pStyle w:val="Heading2"/>
      </w:pPr>
      <w:r>
        <w:t>Regeste</w:t>
      </w:r>
    </w:p>
    <w:p>
      <w:r>
        <w:t>DÉCISION D'IRRECEVABILITÉ, AVANCE DE FRAIS | 69 al. 1bis LAI, 61 let. a LPGA, 47 al. 2 LPA-VD, 47 al. 3 LPA-VD</w:t>
      </w:r>
    </w:p>
    <w:p>
      <w:pPr>
        <w:pStyle w:val="Heading2"/>
      </w:pPr>
      <w:r>
        <w:t>Volltext</w:t>
      </w:r>
    </w:p>
    <w:p>
      <w:r>
        <w:t>Vaud Tribunal cantonal Cour des assurances sociales 02.11.2009 Décision / 2009 / 195</w:t>
      </w:r>
    </w:p>
    <w:p>
      <w:r>
        <w:t>DÉCISION D'IRRECEVABILITÉ, AVANCE DE FRAIS | 69 al. 1bis LAI, 61 let. a LPGA, 47 al. 2 LPA-VD, 47 al. 3 LPA-VD</w:t>
      </w:r>
    </w:p>
    <w:p>
      <w:r>
        <w:t>TRIBUNAL CANTONAL AI 315/09 - 390/2009 COUR DES ASSURANCES SOCIALES _____________________________________________ Décision du 2 novembre 2009 __________________ Présidence de   Mme Röthenbacher , juge unique Greffier : M.        Kramer ***** Cause pendante entre : T.________ , à Vevey, recourant, représenté par Me François Pidoux, à Lausanne, et E.________ (ci-après: l'OAI), à Vevey, intimé. _______________ Art. 61 let. a LPGA, 69 al. 1bis LAI,  47 al. 2 LPA-VD  et  47 al. 3 LPA-VD Vu le recours formé le 29 juin 2009 par T.________, représenté par Me François Pidoux, à l'encontre de la décision du 27 mai 2009 de l'OAI, vu la correspondance du 28 juillet 2009, par laquelle un délai au 15 septembre 2009 a été impartit au recourant pour effecteur une avance de frais de 400 fr., en l'avertissant que si celle-ci n'était pas effectuée dans le délai, il ne serait pas entré en matière sur le recours, conformément à l'art. 47 al. 3 LPA-VD (loi vaudoise du 28 octobre 2008 sur la procédure administrative; RSV 173.36), vu le courrier du 14 octobre 2009, par lequel le juge instructeur, constatant qu'à ce jour l'avance de frais requise n'était pas parvenue au greffe du Tribunal, a invité le recourant à se déterminer à ce propos jusqu'au 29 octobre 2009, vu le courrier du 29 octobre 2009, dans lequel Me François Pidoux expose que T.________ lui a confirmé ne pas avoir effectué l'avance de frais requise, vu les pièces du dossier; attendu que la LPA-VD, entrée en vigueur le 1 er janvier 2009, s'applique aux recours et contestations par voie d'action dans le domaine des assurances sociales (art. 2 al. 1 let. c LPA-VD), que la Cour des assurances sociales du Tribunal cantonal est compétente pour statuer dans ce domaine (art. 93 LPA-VD);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francs, qu'aux termes de l'art. 47 al. 2 LPA-VD,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 attendu qu'en l'espèce, le recourant a été invité, le 28 juillet 2009, à effectuer une avance de frais de 400 fr. dans un délai échéant au 15 septembre suivant et a été rendu dûment attentif au fait que si le versement n'était pas effectué dans le délai, il ne serait pas entré en matière sur son recours, qu'il n'a toutefois pas versé l'avance frais dans le délai imparti, qu'il a été invité, le 14 octobre 2009, à se déterminer d'ici au 29 octobre suivant, à propos du non-paiement de l'avance de frais dans le délai imparti, que, par courrier du 29 octobre 2009, Me François Pidoux a exposé qu'T.________ n'avait pas effectué l'avance de frais, que, partant, au vu de ce qui précède, il ne peut être entré en matière sur le recours, qui doit dès lors être déclaré irrecevable (art. 47 al. 3 LPA-VD), que le juge unique est compétent pour rendre le prononcé d'irrecevabilité (art. 94 al. 1 let. c LPA-VD ; art. 27 al. 5 LPA-VD assimilant un tel prononcé à une radiation de la cause du rôle par suite de retrait de recours); attendu que la présente décision doit être rendue sans frais, ni dépens (art. 91 et 99 LPA-VD et 61 let. a et g LPGA). Par ces motifs, le juge unique prononce : I. Le recours est irrecevable. II. Il n'est pas perçu de frais judiciaires ni alloué de dépens. Le juge unique : Le greffier : Du La décision qui précède est notifiée à : ‑      Me François Pidoux (pour T.________), -      E.________,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