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129 vom 7. Oktober 2009</w:t>
      </w:r>
    </w:p>
    <w:p>
      <w:r>
        <w:t>VD Tribunal cantonal, 2009-10-07, FR</w:t>
      </w:r>
    </w:p>
    <w:p>
      <w:r>
        <w:rPr>
          <w:b/>
        </w:rPr>
        <w:t xml:space="preserve">Quelle: </w:t>
      </w:r>
      <w:r>
        <w:t>https://mcp.opencaselaw.ch/entscheid/vd_findinfo_D_cision___2009___129</w:t>
      </w:r>
    </w:p>
    <w:p>
      <w:r>
        <w:t>FR: VD_FINDINFO Décision / 2009 / 129 du 7 octobre 2009</w:t>
      </w:r>
    </w:p>
    <w:p>
      <w:r>
        <w:t>IT: VD_FINDINFO Décision / 2009 / 129 del 7 ottobre 2009</w:t>
      </w:r>
    </w:p>
    <w:p>
      <w:pPr>
        <w:pStyle w:val="Heading2"/>
      </w:pPr>
      <w:r>
        <w:t>Regeste</w:t>
      </w:r>
    </w:p>
    <w:p>
      <w:r>
        <w:t>MOYEN DE DROIT, RETRAIT{VOIE DE DROIT} | 94 al. 1 let. c LPA-VD</w:t>
      </w:r>
    </w:p>
    <w:p>
      <w:pPr>
        <w:pStyle w:val="Heading2"/>
      </w:pPr>
      <w:r>
        <w:t>Erwägungen</w:t>
      </w:r>
    </w:p>
    <w:p>
      <w:r>
        <w:rPr>
          <w:b/>
        </w:rPr>
        <w:t>E. 28</w:t>
      </w:r>
    </w:p>
    <w:p>
      <w:r>
        <w:t>octobre 2008 sur la procédure administrative ; RSV 173.36]), qu'il n'y a pas lieu de percevoir de frais de justice ni d'allouer des dépens (art. 45, 55 LPA-VD ; 61 let. a LPGA [loi fédérale du 6 octobre 2000 sur la partie générale du droit des assurances sociales ; RS 830.1]). Par ces motifs, le juge unique prononce : I. La cause est rayée du rôle par suite de retrait du recours. II. Il n'est pas perçu de frais judiciaires ni alloué de dépens. Le juge unique : La greffière : Du La décision qui précède est notifiée à : ‑ K.________ ; ‑      Office de l'assurance-invalidité pour le canton de Vaud ; -      Office fédéral des assurances sociales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