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102 vom 14. September 2009</w:t>
      </w:r>
    </w:p>
    <w:p>
      <w:r>
        <w:t>VD Tribunal cantonal, 2009-09-14, FR</w:t>
      </w:r>
    </w:p>
    <w:p>
      <w:r>
        <w:rPr>
          <w:b/>
        </w:rPr>
        <w:t xml:space="preserve">Quelle: </w:t>
      </w:r>
      <w:r>
        <w:t>https://mcp.opencaselaw.ch/entscheid/vd_findinfo_D_cision___2009___102</w:t>
      </w:r>
    </w:p>
    <w:p>
      <w:r>
        <w:t>FR: VD_FINDINFO Décision / 2009 / 102 du 14 septembre 2009</w:t>
      </w:r>
    </w:p>
    <w:p>
      <w:r>
        <w:t>IT: VD_FINDINFO Décision / 2009 / 102 del 14 settembre 2009</w:t>
      </w:r>
    </w:p>
    <w:p>
      <w:pPr>
        <w:pStyle w:val="Heading2"/>
      </w:pPr>
      <w:r>
        <w:t>Regeste</w:t>
      </w:r>
    </w:p>
    <w:p>
      <w:r>
        <w:t>RADIATION DU RÔLE, RETRAIT{VOIE DE DROIT} | 94 al. 1 let. c LPA-VD</w:t>
      </w:r>
    </w:p>
    <w:p>
      <w:pPr>
        <w:pStyle w:val="Heading2"/>
      </w:pPr>
      <w:r>
        <w:t>Volltext</w:t>
      </w:r>
    </w:p>
    <w:p>
      <w:r>
        <w:t>Vaud Tribunal cantonal Cour des assurances sociales 14.09.2009 Décision / 2009 / 102</w:t>
      </w:r>
    </w:p>
    <w:p>
      <w:r>
        <w:t>RADIATION DU RÔLE, RETRAIT{VOIE DE DROIT} | 94 al. 1 let. c LPA-VD</w:t>
      </w:r>
    </w:p>
    <w:p>
      <w:r>
        <w:t>TRIBUNAL CANTONAL AA 33/09 - 68/2009 COUR DES ASSURANCES SOCIALES _____________________________________________ Décision du 14 septembre 2009 __________________________ Présidence de   M. Abrecht , juge unique Greffier : M.        Addor ***** Cause pendante entre : F.________ , à Vevey, recourant, représenté par Me Jean-Pierre Bloch, avocat à Lausanne, et CAISSE NATIONALE SUISSE D'ASSURANCE EN CAS D'ACCIDENTS (ci-après : la SUVA), à Lucerne, intimée. _______________ Art. 94 al. 1 let. c LPA-VD Vu la décision de la SUVA du 10 décembre 2008 reconnaissant à F.________ (ci-après : l'assuré), dès le 1 er décembre 2008, un droit à une rente d'invalidité de 12 % et une indemnité pour atteinte à l'intégrité (ci-après : IPAI) de 16'020 fr., vu l'opposition formée contre cette décision par l'assuré, tendant à porter à 31 % les taux respectifs de la rente d'invalidité et de l'IPAI, vu la décision sur opposition rendue le 11 février 2009 par la SUVA, confirmant sa décision du 10 décembre 2008, vu le recours interjeté le 4 mars 2009 par l'assuré contre cette décision sur opposition, dans lequel le recourant conclut avec suite de dépens à la réforme de cette décision en ce sens que lui soient allouées une rente mensuelle basée sur une incapacité de 31 % et correspondant à 1'389 fr. 05 ainsi qu'une IPAI de 32'040 fr., vu la réponse de la SUVA du 18 mars 2009, concluant au rejet du recours ainsi qu'à la confirmation de la décision entreprise, vu l'écriture du recourant du 19 mai 2009, par laquelle celui-ci indique n'avoir aucune remarque complémentaire à formuler et remercie la Cour de bien vouloir statuer en l'état, vu l'écriture du recourant du 9 septembre 2009, dans laquelle celui-ci déclare retirer le recours interjeté le 4 mars 2009 dès lors qu'il a retrouvé une occupation professionnelle, vu les pièces au dossier; considérant qu'il y a lieu de rayer la cause du rôle par suite de retrait du recours, compétence que l'art. 94 al. 1 let. c LPA-VD (loi vaudoise du 28 octobre 2008 sur la procédure administrative, RSV 173.36)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Le greffier : Du La décision qui précède est notifiée à : ‑      Me Jean-Pierre Bloch (pour F.________)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