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989 vom 30. Oktober 2025</w:t>
      </w:r>
    </w:p>
    <w:p>
      <w:r>
        <w:t>VD Tribunal cantonal, 2025-10-30, FR</w:t>
      </w:r>
    </w:p>
    <w:p>
      <w:r>
        <w:rPr>
          <w:b/>
        </w:rPr>
        <w:t xml:space="preserve">Quelle: </w:t>
      </w:r>
      <w:r>
        <w:t>https://mcp.opencaselaw.ch/entscheid/vd_findinfo_Arr_t___2025___989</w:t>
      </w:r>
    </w:p>
    <w:p>
      <w:r>
        <w:t>FR: VD_FINDINFO Arrêt / 2025 / 989 du 30 octobre 2025</w:t>
      </w:r>
    </w:p>
    <w:p>
      <w:r>
        <w:t>IT: VD_FINDINFO Arrêt / 2025 / 989 del 30 ottobre 2025</w:t>
      </w:r>
    </w:p>
    <w:p>
      <w:pPr>
        <w:pStyle w:val="Heading2"/>
      </w:pPr>
      <w:r>
        <w:t>Regeste</w:t>
      </w:r>
    </w:p>
    <w:p>
      <w:r>
        <w:t>FRAIS DE LA PROCÉDURE, DÉPENS | 69 al. 1bis LAI, 61 let. fbis LPGA, 61 let. g LPGA</w:t>
      </w:r>
    </w:p>
    <w:p>
      <w:pPr>
        <w:pStyle w:val="Heading2"/>
      </w:pPr>
      <w:r>
        <w:t>Volltext</w:t>
      </w:r>
    </w:p>
    <w:p>
      <w:r>
        <w:t>Vaud Tribunal cantonal Cour des assurances sociales Arrêt / 2025 / 989</w:t>
      </w:r>
    </w:p>
    <w:p>
      <w:r>
        <w:t>FRAIS DE LA PROCÉDURE, DÉPENS | 69 al. 1bis LAI, 61 let. fbis LPGA, 61 let. g LPGA</w:t>
      </w:r>
    </w:p>
    <w:p>
      <w:r>
        <w:t>TRIBUNAL CANTONAL AI 311/25 ap. TF - 337/2025 ZD25.047627 COUR DES ASSURANCES SOCIALES _____________________________________________ Arrêt du 30 octobre 2025 __________________ Composition :               Mme Berberat , juge unique Greffière :              Mme Mestre Carvalho ***** Cause pendante entre : A.________ , à […], recourant, représenté par Me Philippe Graf, avocat à Lausanne, et Office de l'assurance-invalidité pour le canton de Vaud , à Vevey, intimé. _______________ Art. 61 let. fbis et g LPGA ; art. 69 al. 1bis LAI. E n  f a i t  e t  e n  d r o i t  : Vu la décision du 21 août 2023, par laquelle l’Office de l'assurance-invalidité pour le canton de Vaud (ci-après : l’OAI ou l’intimé) a supprimé le droit à la rente d’A.________ (ci-après : le recourant) avec effet au 1 er octobre 2023, dans la mesure où l’état de santé de l’intéressé s’était amélioré et qu’il était dorénavant pleinement capable de travailler dans une activité adaptée à ses limitations fonctionnelles, vu le recours formé le 22 septembre 2023 par A.________, représenté par Me Corinne Monnard Séchaud, devant la Cour des assurances sociales du Tribunal cantonal à l’encontre de la décision précitée, concluant principalement à son annulation et, subsidiairement, au renvoi de la cause à l’OAI pour instruction complémentaire, vu le courrier du 12 août 2024 du syndicat Unia Vaud, informant la juge instructrice qu’à la suite de la résiliation du mandat de Me [...], il reprenait la défense du recourant dans le cadre de la procédure en cours, vu l’arrêt rendu le 11 novembre 2024 (AI 287/23 – 360/2024), par lequel la Cour des assurances sociales du Tribunal cantonal a rejeté le recours (ch. I), confirmé la décision rendue le 21 août 2023 par l’OAI (ch. II) et arrêté les frais judiciaires à la charge du recourant à 600 fr. (ch. III), sans allouer de dépens (ch. IV), vu le recours en matière de droit public interjeté le 13 décembre 2024 par A.________, désormais représenté par Me Philippe Graf, devant le Tribunal fédéral à l’encontre de l’arrêt précité, vu l’arrêt rendu le 16 septembre 2025 (9C_713/2024), par lequel le Tribunal fédéral a admis partiellement le recours susdit, annulé l’arrêt cantonal du 11 novembre 2024, ainsi que la décision de l’OAI du 21 août 2023, et renvoyé l’affaire à cet office pour instruction complémentaire au sens des considérants et nouvelle décision, le recours étant rejeté pour le surplus (ch. 1), la cause étant par ailleurs renvoyée à la Cour des assurances sociales du Tribunal cantonal pour nouvelle décision sur les frais et les dépens de la procédure antérieure (ch. 4), vu la reprise de cause par la Cour de céans, vu l’avis de la juge instructrice du 8 octobre 2025, fixant à la partie recourante un délai au 7 novembre 2025 pour se déterminer sur les frais et les dépens de la procédure cantonale, vu les déterminations du recourant du 29 octobre 2025, sous la plume de son conseil, concluant à ce que l’indemnité de dépens soit fixée à 7’400 fr. sur la base de deux notes d’honoraires du 22 juillet 2024 – dûment jointes en annexe – précédemment acquittées en faveur de Me Monnard Séchaud, la liste des opérations y relative couvrant la période du 1 er septembre au 31 décembre, ainsi que celle du 1 er janvier au 22 juillet 2024, mais ne comportant aucune indication du temps consacré pour chaque opération, vu les pièces du dossier ; attendu qu’il appartient à la Cour de céans de statuer sur les frais et dépens de la procédure devant le Tribunal cantonal à la suite du renvoi de la cause par le Tribunal fédéral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 bis LAI [loi fédérale du 19 juin 1959 sur l’assurance-invalidité ; RS 831.20]), qu’en procédure de recours, les frais sont supportés par la partie qui succombe (art. 49 al. 1, première phrase, LPA-VD), que l’arrêt du Tribunal fédéral du 16 septembre 2025 a conduit à l’annulation de l’arrêt de la Cour des assurances sociales du Tribunal cantonal du 11 novembre 2024 et de la décision de l’OAI du 21 août 2023, en tant qu’ils portaient sur la suppression du droit à la rente entière de l’assurance-invalidité à partir du 1 er octobre 2023, qu’il convient d’arrêter les frais de la procédure cantonale de recours à 600 fr. et de les mettre à la charge de l’office intimé, dans la mesure où celui-ci voit sa décision annulée, en tant qu’elle portait sur la suppression du droit à la rente à partir du 1 er octobre 2023, en raison de la nécessité de procéder à une instruction complémentaire afin de clarifier une situation médicale ayant fait l'objet d'investigations insuffisantes ; attendu que selon l’art. 61 let. g LPGA, la partie recourante qui obtient gain de cause a droit au remboursement de ses frais et dépens dans la mesure fixée par le tribunal, leur montant étant déterminé sans égard à la valeur litigieuse d’après l’importance et la complexité du litige, que pour le reste, la fixation du montant de l’indemnité de dépens ressortit au droit cantonal (TF 8C_206/2023 du 8 janvier 2023 consid. 3.1 ; TF 9C_714/2018 du 18 décembre 2018 consid. 9.2, non publié in ATF 144 V 380), qu’à cet égard, l’art. 55 al. 1 LPA-VD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ce montant maximal pouvant être dépassé si des motifs particuliers le justifient, notamment une procédure d’une ampleur ou d’une complexité spéciales, qu’en l’occurrence, le recourant a produit deux notes d’honoraires datées du 22 juillet 2024 (l’une pour la période du 1 er septembre au 31 décembre 2023, à hauteur de 4'934 fr. 15, et l’autre pour la période du 1 er janvier au 22 juillet 2024, à concurrence de 2'465 fr. 80), pour un montant total de 7'399 fr. 95 (débours et TVA compris), que la liste des opérations y relative ne comporte toutefois aucune mention du temps consacré pour chaque opération, de sorte qu’il n’est pas possible d’en vérifier l’adéquation, qu’il n’y a en tous les cas pas lieu de tenir compte des écritures adressées à la Direction générale de l’emploi et du marché du travail, que pour le reste, il y a lieu de relever que la conclusion principale du recours formé le 13 décembre 2024 par A.________ tendait au renvoi de la cause au Tribunal cantonal pour instruction complémentaire (ch. I, p. 11 du mémoire de recours du 13 décembre 2024), ce qui ne lui a pas été alloué en l’état, qu’au final, le recourant n’obtient gain de cause que sur sa conclusion subsidiaire (ch. II, p. 11 du mémoire de recours du 13 décembre 2024), à savoir le renvoi de la cause à l’intimé pour instruction complémentaire au sens des considérants et nouvelle décision (cf. TF 9C_713/2024 du 16 septembre 2025), que le Tribunal fédéral a rejeté le recours de l'intéressé pour le surplus, qu’obtenant ainsi gain de cause sur sa conclusion subsidiaire, avec l’assistance d’un avocat, et non sur sa conclusion principale, le recourant a droit à une indemnité de dépens réduits à titre de participation aux honoraires de son conseil, indemnité qu’il convient d’arrêter à 3'000 fr., débours et TVA compris, et de mettre à la charge de l’office intimé qui succombe, que cette somme tient compte des difficultés de la cause ; attendu que le présent arrêt est rendu sans frais judiciaires ni dépens. Par ces motifs, la juge unique prononce : I. Les frais judiciaires pour la procédure cantonale de recours dans la cause AI 287/23 – 360/2024, arrêtés à 600 fr. (six cents francs), sont mis à la charge de l’Office de l’assurance-invalidité pour le canton de Vaud. II. L’Office de l’assurance-invalidité pour le canton de Vaud versera à A.________ la somme de 3'000 fr. (trois mille francs), débours et TVA compris, à titre de dépens pour la procédure cantonale de recours dans la cause AI 287/23 – 360/2024. III. Le présent arrêt est rendu sans frais judiciaires, ni dépens. La juge unique :               La greffière : Du L'arrêt qui précède est notifié à : ‑ Me Philippe Graf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