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918 vom 25. November 2025</w:t>
      </w:r>
    </w:p>
    <w:p>
      <w:r>
        <w:t>VD Tribunal cantonal, 2025-11-25, FR</w:t>
      </w:r>
    </w:p>
    <w:p>
      <w:r>
        <w:rPr>
          <w:b/>
        </w:rPr>
        <w:t xml:space="preserve">Quelle: </w:t>
      </w:r>
      <w:r>
        <w:t>https://mcp.opencaselaw.ch/entscheid/vd_findinfo_Arr_t___2025___918</w:t>
      </w:r>
    </w:p>
    <w:p>
      <w:r>
        <w:t>FR: VD_FINDINFO Arrêt / 2025 / 918 du 25 novembre 2025</w:t>
      </w:r>
    </w:p>
    <w:p>
      <w:r>
        <w:t>IT: VD_FINDINFO Arrêt / 2025 / 918 del 25 novembre 2025</w:t>
      </w:r>
    </w:p>
    <w:p>
      <w:pPr>
        <w:pStyle w:val="Heading2"/>
      </w:pPr>
      <w:r>
        <w:t>Regeste</w:t>
      </w:r>
    </w:p>
    <w:p>
      <w:r>
        <w:t>ACCIDENT, NOTION, LÉSION CORPORELLE ASSIMILÉE À UN ACCIDENT, ADMISSION DE LA DEMANDE | 6 al. 1 LAA, 6 al. 2 LAA, 4 LPGA</w:t>
      </w:r>
    </w:p>
    <w:p>
      <w:pPr>
        <w:pStyle w:val="Heading2"/>
      </w:pPr>
      <w:r>
        <w:t>Erwägungen</w:t>
      </w:r>
    </w:p>
    <w:p>
      <w:r>
        <w:rPr>
          <w:b/>
        </w:rPr>
        <w:t>E. 6</w:t>
      </w:r>
    </w:p>
    <w:p>
      <w:r>
        <w:t>al. 2 LAA était ainsi apportée à satisfaction de droit. C’était dès lors à juste titre qu’elle avait refusé la prise en charge au titre de lésion assimilée à un accident. Répliquant le 28 mars 2025, la recourante a relevé que le Dr N.________, qu’elle avait consulté le 19 avril 2024, avait évoqué un faux mouvement de l’épaule droite pendant un entraînement d’agrès, ce qui correspondait à un mouvement non coordonné, soit à une cause extraordinaire ayant causé une atteinte à sa santé. Elle a encore rappelé l’existence d’une divergence d’opinion entre les Drs R.________ et T.________, qui démontrait la nécessité d’une expertise complémentaire, afin de déterminer si la lésion subie était ou non due de manière prépondérante à l’usure ou à la maladie. La recourante a finalement sollicité son audition afin de pouvoir expliquer le déroulement des faits ayant causé sa blessure. Par duplique du 29 avril 2025, l’intimée a fait valoir que le fait que le Dr N.________ mentionne, dans son rapport du 19 avril 2024, un « faux mouvement » ne permettait en soi aucune conclusion quant au point de savoir si la notion d’accident était remplie. En outre, la position du Dr R.________ ne mettait pas en doute celle, bien étayée, du Dr T.________, au vu des nombreuses irrégularités ressortant des investigations.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 la suspension du délai durant les féries de fin d’année (art. 38 al. 4 let. c LPGA, applicable par renvoi de l’art. 60 al. 2 LPGA) auprès du tribunal compétent (art. 93 let. a LPA-VD [loi cantonale vaudoise du 28 octobre 2008 sur la procédure administrative ; BLV 173.36]) et respectant les autres conditions formelles prévues par la loi (art. 61 let. b LPGA notamment), le recours est recevable. 2. Est litigieux le caractère accidentel de l'évènement du 11 avril 2024, respectivement celui de savoir si la lésion assimilée reconnue par l’intimée est due – ou non – de manière prépondérante à l’usure ou à la maladie.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 TF 8C_337/2024 du 29 novembre 2024 consid. 4). En outre, l’atteinte doit s’inscrire dans un rapport de causalité naturelle et adéquate avec le facteur extérieur extraordinaire. b) Par facteur extérieur, il faut comprendre une cause externe et non interne au corps humain (ATF 142 V 219 consid. 4.3.2 ; 139 V 327 consid. 3.3.1 ; pour une casuistique : TF 8C_235/2018 du 16 avril 2019 consid. 6.2). La cause extérieure peut être d’origine mécanique (un choc, une chute, etc.), électrique (une électrocution, par exemple), chimique (l’émanation de vapeurs toxiques, par exemple), thermique (une explosion, une brûlure provoquée par de l’eau bouillante ou des jets de vapeur, etc.) ou encore ionisante (des radiations, par exemple ; ATF 150 V 229 consid. 4.4.1 ; TF 8C_337/2024 du 29 novembre 2024 consid. 4).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150 V 229 consid. 4.1.1 ; 142 V 219 consid. 4.3.1 ; 134 V 72 consid. 4.1.1 et 4.3.1 ; Stéphanie Perrenoud, in : Anne-Sylvie Dupont/Margit Moser-Szeless [édit.], Loi sur la partie générale des assurances sociales, Commentaire romand, Bâle 2018, n° 25 ad art. 4 LPGA).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Moser-Szeless, L’assurance-accidents obligatoire, in : Soziale Sicherheit, Schweizerisches Bundesverwaltungsrecht [SBVR], Vol. XIV, 3 e éd., Bâle 2016, n° 88, p. 922). Au sujet de la preuve de l’existence d’une cause extérieure prétendument à l’origine de l’atteinte à la santé, les explications d’une personne assurée sur le déroulement d’un fait allégué sont au bénéfice d’une présomption de vraisemblance. Il peut néanmoins arriver que les déclarations successives de la personne assurée soient contradictoires entre elles (TF 8C_438/2024 du 18 mars 2025 consid. 3.4 et les références citées).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ou des « déclarations de la première heure »), les explications nouvelles pouvant être consciemment ou non le fruit de réflexions ultérieures (ATF 143 V 168 consid. 5.2.2 ; 142 V 590 consid. 5.2 ; 121 V 45 consid. 2a ; TF 8C_697/2022 du 22 mai 2023 consid. 5.3.1 ; TF 8C_59/2022 du 6 septembre 2022 consid. 4.2.1). c) En cas de lésions dues à des mouvements du corps, l’existence d’un facteur extérieur extraordinaire est en principe admise lorsque le déroulement naturel du mouvement est interrompu ou modifié par un empêchement « non programmé », lié à l’environnement extérieur, tel le fait de glisser, de s’encoubler, de se heurter à un objet ou d’éviter une chute, ou encore lorsque la personne assurée exécute ou tente d’exécuter un mouvement par réflexe pour rattraper un objet ou une chute (ATF 130 V 117 consid. 2.1 ; TF 8C_438/2024 du 18 mars 2025 consid. 3.3.1 ; Perrenoud, op. cit., n° 30 ad art. 4 LPGA ; Frésard/Moser-Szeless, op. cit., n° 97, p. 923 s.). d) S’agissant des lésions qui surviennent lors de la pratique d’un sport, un événement accidentel doit être nié lorsque et dans la mesure où le risque inhérent à l’exercice sportif en cause se réalise. En d’autres termes, le caractère extraordinaire de la cause externe doit être réfuté si l’atteinte à la santé se produit alors que le sport est exercé sans que survienne un incident particulier, la notion d’accident n’étant réalisée que si l’exercice sportif se déroule autrement que ce qui est prévu ( TF 8C_159/2023 du</w:t>
      </w:r>
    </w:p>
    <w:p>
      <w:r>
        <w:rPr>
          <w:b/>
        </w:rPr>
        <w:t>E. 9</w:t>
      </w:r>
    </w:p>
    <w:p>
      <w:r>
        <w:t>a) En définitive, le recours doit être admis et la décision sur opposition attaquée annulée, la cause étant retournée à l’intimée pour complément d’instruction dans le sens des considérants et nouvelle décision.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