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901 vom 20. Oktober 2025</w:t>
      </w:r>
    </w:p>
    <w:p>
      <w:r>
        <w:t>VD Tribunal cantonal, 2025-10-20, FR</w:t>
      </w:r>
    </w:p>
    <w:p>
      <w:r>
        <w:rPr>
          <w:b/>
        </w:rPr>
        <w:t xml:space="preserve">Quelle: </w:t>
      </w:r>
      <w:r>
        <w:t>https://mcp.opencaselaw.ch/entscheid/vd_findinfo_Arr_t___2025___901</w:t>
      </w:r>
    </w:p>
    <w:p>
      <w:r>
        <w:t>FR: VD_FINDINFO Arrêt / 2025 / 901 du 20 octobre 2025</w:t>
      </w:r>
    </w:p>
    <w:p>
      <w:r>
        <w:t>IT: VD_FINDINFO Arrêt / 2025 / 901 del 20 ottobre 2025</w:t>
      </w:r>
    </w:p>
    <w:p>
      <w:pPr>
        <w:pStyle w:val="Heading2"/>
      </w:pPr>
      <w:r>
        <w:t>Regeste</w:t>
      </w:r>
    </w:p>
    <w:p>
      <w:r>
        <w:t>VISITE, REJET DE LA DEMANDE, OBLIGATION DE RENSEIGNER, TRANSPORT DE PERSONNES, RELATIONS PERSONNELLES, INFORMATION{EN GÉNÉRAL}, SÉJOUR À L'ÉTRANGER | 274a CC, 275a CC, 450 CC</w:t>
      </w:r>
    </w:p>
    <w:p>
      <w:pPr>
        <w:pStyle w:val="Heading2"/>
      </w:pPr>
      <w:r>
        <w:t>Erwägungen</w:t>
      </w:r>
    </w:p>
    <w:p>
      <w:r>
        <w:rPr>
          <w:b/>
        </w:rPr>
        <w:t>E. 1.1</w:t>
      </w:r>
    </w:p>
    <w:p>
      <w:r>
        <w:t>Le recours est dirigé contre une décision de la justice de paix fixant les modalités d’exercice du droit de visite, ainsi que le droit à l’information, de la recourante, « mère sociale » des enfants A.Q.________ et E.Q.________.</w:t>
      </w:r>
    </w:p>
    <w:p>
      <w:r>
        <w:rPr>
          <w:b/>
        </w:rPr>
        <w:t>E. 1.2.1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En l’espèce, motivé et interjeté en temps utile par l’ancienne compagne de la mère des mineurs concernés, dont les droits sont définis dans la décision entreprise,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w:t>
      </w:r>
    </w:p>
    <w:p>
      <w:r>
        <w:rPr>
          <w:b/>
        </w:rPr>
        <w:t>E. 2</w:t>
      </w:r>
    </w:p>
    <w:p>
      <w:r>
        <w:t>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2.1</w:t>
      </w:r>
    </w:p>
    <w:p>
      <w:r>
        <w:t>et les références citées ; TF 5A_638 du 28 novembre 2017 consid. 5.1 ; Cottier, in : Pichonnaz/Foëx/Fountoulakis [éd.], Commentaire romand, Code civil l, Art. 1-456 CC, 2 e éd., Bâle 2024, ci-après : CR-CC I, n. 10 ad art. 275a CC, pp. 1989 et 1990).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(Message du 15 novembre 1995 concernant la révision du CC, état civil, conclusion du mariage, divorce, droit de la filiation, dette alimentaire, asiles de famille, tutelle et courtage matrimonial, FF 1996 I 163 s. ch. 244.2 ; Schwenzer/Cottier, Basler Kommentar, n. 8 ad art. 275a CC, pp. 1709 et 1710 ; Meier/Stettler, Droit de la filiation,</w:t>
      </w:r>
    </w:p>
    <w:p>
      <w:r>
        <w:rPr>
          <w:b/>
        </w:rPr>
        <w:t>E. 2.2</w:t>
      </w:r>
    </w:p>
    <w:p>
      <w:r>
        <w:t>La procédure devant l’autorité de protection est régie par les art. 443 ss CC. La personne concernée doit être entendue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précité consid. 4.2 ; TF 5A_721/2018 du 6 juin 2019 consid. 2.4.1 et les références citées).</w:t>
      </w:r>
    </w:p>
    <w:p>
      <w:r>
        <w:rPr>
          <w:b/>
        </w:rPr>
        <w:t>E. 2.3</w:t>
      </w:r>
    </w:p>
    <w:p>
      <w:r>
        <w:t>En l’espèce, la justice de paix a procédé à l’audition d’O.________, F.Q.________ et H.________, assistés de leur conseil respectif, lors de son audience du 29 octobre 2024. Deux responsables de mandats d’évaluation de la DGEJ ont également été entendus lors de cette audience. A.Q.________ et E.Q.________ ont été entendus par la juge de paix le 26 avril 2023. Ils ont aussi eu l’occasion de s’exprimer auprès de la DGEJ. Le droit d’être entendu de chacun a par conséquent été respecté, ce qui n’est du reste pas contesté. La décision entreprise est donc formellement correcte et peut être examinée sur le fond.</w:t>
      </w:r>
    </w:p>
    <w:p>
      <w:r>
        <w:rPr>
          <w:b/>
        </w:rPr>
        <w:t>E. 3.1</w:t>
      </w:r>
    </w:p>
    <w:p>
      <w:r>
        <w:t>La recourante reproche aux premiers juges d’avoir refusé de lui accorder un droit à l’information auprès des tiers . Elle soutient que le fichier Word partagé sur DropBox ne remplit pas les objectifs attendus et qu’elle ne reçoit pas les informations nécessaires au sujet de la scolarité et de la santé des enfants, alors qu’elle s’occupe régulièrement d’eux depuis leur naissance. Elle expose que F.Q.________ ne fait quasiment pas usage de cet outil alors qu’elle en a été l’instigatrice et que H.________ tarde à fournir des renseignements, ce qui peut s’avérer problématique, évoquant l’annonce tardive du diagnostic de scarlatine pour E.Q.________, alors qu’il s’agit d’une maladie très contagieuse et qu’elle avait un enfant en bas âge et était enceinte. Elle relève que le père utilise également ce fichier pour la critiquer et la dénigrer, déclarant par exemple qu’elle dramatise le moindre bobo, s’improvise médecin, donne des ordres aux autres parents et est responsable des difficultés scolaires d’E.Q.________, l’accusant de lui avoir inventé une dyslexie et des troubles d’apprentissage et de l’avoir fait douter de ses capacités intellectuelles. Elle ajoute que les parents ne répondent pas à ses questions et ont demandé aux enseignants de ne lui fournir aucune information. La recourante affirme que le système du fichier partagé « crée de véritables situations de crise » et multiplie les occasions de conflits entre les parties. Elle se prévaut d’un droit « autonome » à l’information, invoquant les art. 274a et 275a CC par analogie, ainsi qu’un arrêt du Tribunal fédéral (5A_100/2009 du 25 mai 2009 consid. 2.3) qui n’exclut pas d’accorder le droit à l’information à d’autres personnes que les parents légaux stricto sensu . La recourante requiert la production par l’école de « l’ensemble des courriers et mails » qu’elle a reçus des parents et par le père biologique de l’ensemble du fichier de partage d’informations.</w:t>
      </w:r>
    </w:p>
    <w:p>
      <w:r>
        <w:rPr>
          <w:b/>
        </w:rPr>
        <w:t>E. 3.2.1</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w:t>
      </w:r>
    </w:p>
    <w:p>
      <w:r>
        <w:rPr>
          <w:b/>
        </w:rPr>
        <w:t>E. 3.2.2</w:t>
      </w:r>
    </w:p>
    <w:p>
      <w:r>
        <w:t>Le droit d’exercer des relations personnelles dépend, dans la règle, de l’existence d’un lien de filiation juridique direct selon l’art. 273 CC, qui prévoit que le père ou la mère qui ne détient pas l'autorité parentale ou la garde ainsi que l'enfant mineur ont réciproquement le droit d'entretenir les relations personnelles indiquées par les circonstances (al.1). La loi mentionne le « droit aux relations personnelles », soit une notion plus large que le « simple » droit de visite qui peut être défini comme « des contacts par le biais de visites », mais vise également les échanges téléphoniques, épistolaires, communications par SMS, e-mails, Skype, FaceTime ou WhatsApp. Les évolutions technologiques permettront très certainement encore d'autres moyens d'être en contact à l'avenir. Le droit aux relations personnelles est aujourd'hui considéré comme un droit réciproque de l'enfant et de chaque parent d'entretenir des contacts, de maintenir et de nourrir ainsi des liens vivants entre eux. Ces liens jouent un rôle important dans le développement de l'enfant, en participant notamment à la construction de sa personnalité (Dénéréaz Luisier/Kirchhofer/Mérinat, Le droit aux relations personnelles des tiers avec l'enfant, in Vaerini/Foutoulakis [éd.], Droit aux relations personnelles de l'enfant, Berne 2023, pp. 161 ss, spéc. pp. 164 et 165 et les références citées). Le droit aux relations personnelles faisant partie des droits de la personnalité de l'enfant et des parents, il bénéficie d'une protection spéciale découlant notamment des art.</w:t>
      </w:r>
    </w:p>
    <w:p>
      <w:r>
        <w:rPr>
          <w:b/>
        </w:rPr>
        <w:t>E. 3.3</w:t>
      </w:r>
    </w:p>
    <w:p>
      <w:r>
        <w:t>En l’espèce, la recourante a vécu avec A.Q.________ et E.Q.________ les sept premières années de leur vie, étant alors liée à leur mère par un partenariat enregistré. Elle n’a toutefois aucun lien biologique ou juridique avec eux et n’a pas l’autorité parentale, qui est détenue par F.Q.________ et H.________. Les enfants ont ainsi déjà deux parents qui disposent de l’autorité parentale et doivent s’accorder pour prendre des décisions les concernant. Il n’est par conséquent pas dans leur intérêt qu’un troisième adulte intervienne dans cette situation. Depuis sa séparation d’avec F.Q.________, O.________ exerce un droit de visite régulier sur A.Q.________ et E.Q.________ et les parents ne lui contestent pas entièrement un droit aux informations médicales et scolaires les concernant. Une convention a du reste été passée en ce sens à l’audience du 29 octobre 2024 et les parties ont convenu de se transmettre mutuellement les informations importantes au sujet des enfants par le biais d’un fichier Word partagé sur DropBox. Or, la recourante reconnaît elle-même qu’elle fait des « suggestions » aux parents. Ce droit à l’information n’est donc pas anodin. Contrairement à ce que soutient O.________, l’exercice de son droit de visite ne nécessite pas qu’elle ait des informations très détaillées sur tout, mais sur ce qui est nécessaire à la mise en œuvre de ce droit. On peut supposer que ce qui est vraiment important pour A.Q.________ et E.Q.________ lui est transmis par les parents. Il est constant que des contacts trop fréquents entre les parents nourrissent le conflit et il en sera de même en cas de multiplicité d’informations. La recourante relève du reste elle-même qu’il ressort de l’arrêt 5A_100/2009 que les autorités cantonales ont accordé au tiers un droit à une information sous la forme d’un rapport trimestriel à fournir par un parent et pas d’une information hebdomadaire, ni d’un droit autonome auprès des tiers et que le Tribunal fédéral a d’ailleurs annulé cette décision pour qu’elles examinent si ce droit pourtant limité servait vraiment l’intérêt de l’enfant. Partant, peu importe que le système du fichier partagé mis en place ne fonctionne pas aussi bien qu’O.________ le voudrait. Ce moyen de la recourante, ainsi que ses réquisitions de production de pièces, inutiles, doivent donc être rejetés. 4. 4.1 La recourante se plaint de devoir demander l’autorisation des parents pour pouvoir se rendre à l’étranger avec les enfants lors de ses droits de visite . Elle fait valoir que la décision entreprise ne comporte aucune motivation spécifique à ce sujet. Elle constate que les premiers juges semblent lui reprocher de ne pas avoir tenu compte de l’opinion des enfants concernant les vacances en [...], alors qu’elle a préféré ne pas leur demander leur avis avant d’avoir consulté les parents pour éviter de mettre ces derniers devant le fait accompli. La recourante relève que les voyages sont des expériences constructives propices au bon développement des enfants. Elle déclare que par « gain de paix », elle est d’accord d’accepter un droit de voyage libre limité à l’Europe. 4.2 Cette question relève des conditions d’application de l’art. 274a CC, exposées ci-dessus (cf. supra , consid. 3.2.2). 4.3 La recourante, qui n’a pas l’autorité parentale, ne peut pas se rendre à l’étranger avec les enfants dans le cadre de l’exercice de son droit de visite sans l’accord exprès des titulaires de l’autorité parentale. En effet, toutes les décisions relatives aux enfants doivent être prises en concertation avec les détenteurs de l’autorité parentale. Ce moyen doit par conséquent également être rejeté. 5. 5.1 La recourante reproche aux premiers juges d’avoir mis les trajets des enfants à sa charge et ainsi modifié le régime prévalant jusqu’alors, à savoir que la mère lui amène A.Q.________ et E.Q.________ et qu’elle les lui ramène (ordonnance de mesures superprovisionnelles du 24 mars 2023 confirmant le régime conventionnel du 6 octobre 2020), sans que cette question ait été abordée à l’audience du 29 octobre 2024. Elle relève que dans les faits, la pratique a évolué et qu’il n’est pas rare que les enfants effectuent seuls les trajets. Elle précise que pendant les vacances, il y a un partage effectif entre le père et elle-même. Elle « craint de devoir assumer des trajets supplémentaires lors des vacances » et estime que cette question doit être clarifiée en confirmant la pratique actuelle. 5.2 Sauf réglementation contraire, il appartient au titulaire du droit de visite d’aller chercher l’enfant et de le ramener chez lui ou au lieu fixé (Meier/Stettler, op. cit., n. 993 p. 642).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au droit de visite, ce qui contribue à rassurer l’enfant (Meier, op. cit., n. 993 p. 643 et réf. cit.). 5.3 Les parties étaient en désaccord sur l’étendue du droit de visite de la recourante, celle-ci demandant un élargissement de ce droit et la mère concluant à son maintien tel que fixé dans l’ordonnance de mesures provisionnelles du 24 mars 2024. La justice de paix devait ainsi statuer et prendre une « nouvelle » décision. La recourante, assistée d’un conseil, aurait pu aborder la question du transport des enfants lors de l’audience du 29 octobre 2024. Par ailleurs, la décision qui a été prise, selon laquelle la titulaire du droit de visite assume les trajets, est conforme à l’usage. Le père assumera pour sa part les trajets relatifs à son propre droit de visite. Du point de vue organisationnel, on peut donner acte à la recourante que cela n’exclut pas que les enfants voyagent seuls si leur âge le leur permet. 6.</w:t>
      </w:r>
    </w:p>
    <w:p>
      <w:r>
        <w:rPr>
          <w:b/>
        </w:rPr>
        <w:t>E. 6</w:t>
      </w:r>
    </w:p>
    <w:p>
      <w:r>
        <w:t>e éd., Genève-Zurich-Bâle 2019, n. 1085, p. 710 ; Cottier, CR-CC I, n. 15 ad art. 275a CC, p. 1990).</w:t>
      </w:r>
    </w:p>
    <w:p>
      <w:r>
        <w:rPr>
          <w:b/>
        </w:rPr>
        <w:t>E. 6.1</w:t>
      </w:r>
    </w:p>
    <w:p>
      <w:r>
        <w:t>En conclusion, le recours d’O.________, manifestement mal fondé, doit être rejeté et la décision entreprise confirmée.</w:t>
      </w:r>
    </w:p>
    <w:p>
      <w:r>
        <w:rPr>
          <w:b/>
        </w:rPr>
        <w:t>E. 6.2.1</w:t>
      </w:r>
    </w:p>
    <w:p>
      <w:r>
        <w:t>La recourante sollicite l’assistance judiciaire pour la procédure de recours.</w:t>
      </w:r>
    </w:p>
    <w:p>
      <w:r>
        <w:rPr>
          <w:b/>
        </w:rPr>
        <w:t>E. 6.2.2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6.2.3</w:t>
      </w:r>
    </w:p>
    <w:p>
      <w:r>
        <w:t>Le recours d’O.________ était manifestement dépourvu de chances de succès, dès lors qu’eu égard aux considérants qui précèdent, le refus du droit à l’information auprès des tiers était justifié compte tenu de l’absence d’autorité parentale de la recourante, de l’intérêt supérieur des enfants et du conflit entre les parties, que les décisions concernant les mineurs, notamment les séjours à l’étranger, doivent être prises en concertation avec les détenteurs de l’autorité parentale et que les modalités de transport prévues pour les visites sont conformes à l’usage, de sorte qu’un plaideur raisonnable aurait renoncé à agir.</w:t>
      </w:r>
    </w:p>
    <w:p>
      <w:r>
        <w:rPr>
          <w:b/>
        </w:rPr>
        <w:t>E. 6.3</w:t>
      </w:r>
    </w:p>
    <w:p>
      <w:r>
        <w:t>Les frais judiciaires de deuxième instance, arrêtés à 600 fr. (art. 74a al. 1 TFJC [Tarif du 28 septembre 2010 des frais judiciaires civils ; BLV 270.11.5]), sont mis à la charge de la recourante, qui succombe (art. 106 al. 1 CPC). Par ces motifs, la Chambre des curatelles du Tribunal cantonal, statuant à huis clos, prononce : I. Le recours est rejeté. II. La décision est confirmée. III. La requête d’assistance judiciaire de la recourante O.________ est rejetée. IV. Les frais judiciaires de deuxième instance, arrêtés à 600 fr. (six cents francs), sont mis à la charge de la recourante O.________. V. L'arrêt est exécutoire. La présidente :              La greffière : Du L'arrêt qui précède, dont la rédaction a été approuvée à huis clos, est notifié à : ‑ Me Lionel Zeiter (pour O.________), ‑ Me Tatiana Bouras (pour F.Q.________), ‑ Me Willy Lanz (pour H.________), et communiqué à : ‑ Mme la Juge de paix du district du Gros-de-Vaud,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8</w:t>
      </w:r>
    </w:p>
    <w:p>
      <w:r>
        <w:t>CEDH (Convention de sauvegarde des droits de l’homme et des libertés fondamentales du 4 novembre 1950 ; RS 0.101), 9 ch. 3 CDE (Convention du 20 novembre 1989 relative aux droits de l’enfant ; RS 0.107), 13 Cst. (Constitution fédérale de la Confédération suisse du 18 avril 1999 ; RS 101), 28 ss CC et 220 CP (Code pénal suisse du 21 décembre 1937 ; RS 311.0). Cela étant, l'exercice des relations personnelles n'est pas absolu, comme l'indique déjà le texte de l'art. 273 CC (« indiquées par les circonstances »). Il peut être restreint s'il est non conforme à l'intérêt de l'enfant ou aménagé (droit de visite surveillé ou médiatisé). Enfin, l'exécution forcée de ce droit (que cela soit à l'égard du parent non-gardien ou de l'enfant) est rarissime et pose question. À défaut de lien de filiation juridique direct, c'est l'art. 274a CC qui règle le droit des tiers aux relations personnelles avec l'enfant qui doit être invoqué (Dénéréaz Luisier/Kirchhofer/Mérinat, op. cit., p. 165 et les références citées).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op. cit., p. 165). Le beau-parent peut donc se prévaloir de cette disposition pour obtenir le droit d’entretenir des relations personnelles avec l’enfant de son conjoint dont il est séparé ou divorcé (TF 5A_755/2020 du 16 mars 2021 consid. 5 et les références citées ; Meier/Stettler, op. cit., n. 978, pp. 629 et 630). De même, comme le prévoit expressément l’art. 27 al. 2 LPart (Loi fédérale sur le partenariat enregistré entre personnes du même sexe du 18 juin 2004 ; RS 211.231), un ex-partenaire peut se voir accorder un droit d'entretenir des relations personnelles avec l'enfant de son ex-partenaire en cas de suspension de la vie commune ou de dissolution du partenariat enregistré, aux conditions prévues par l'art. 274a CC (TF 5A_225/2022 du 21 juin 2023 consid. 5 ; TF 5A_520/2021 du 12 janvier 2022 consid. 5.2.1 ; TF 5A_755/2020 du 16 mars 2021 consid. 5 ; ATF 147 III 209 consid. 5 et les références citées ; Dénéréaz Luisier/Kirchhofer/Mérinat, op. cit., p. 166).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TF 5A_520/2021 du 12 janvier 2022 consid. 5.2.1 ; TF 5A_755/2020 du 16 mars 2021 consid. 5.1 ; Dénéréaz Luisier/Kirchhofer/Mérinat, op. cit., p. 168 ; Meier/Stettler, op. cit., n. 978, p. 630). Le parent « social » peut être défini comme toute personne ayant assumé un rôle parental auprès de l’enfant, alors que le parent d’intention est le partenaire du parent biologique dans le cadre d’un projet parental commun (Dénéréaz Luisier/Kirchhofer/Mérinat, op. cit., p. 166).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 TF 5A_225/2022 du 21 juin 2023 consid. 5.2 ; TF 5A_520/2021 du 12 janvier 2022 consid. 5.2.1 ; TF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bien-être et à son bon développement psychique, moral ou intellectuel (Dénéréaz Luisier/Kirchhofer/Mérinat, op. cit., pp. 169 et 170). Il incombe à l'autorité saisie de la requête d'apprécier le type de relation qui s'est établi entre l'enfant et le requérant, et en particulier si une « relation particulière » s'est instaurée entre eux (TF 5A_755/2020 du 16 mars 2021 consid. 5.2 ; en ce qui concerne le beau-parent, cf. TF 5A_831/2008 du 16 février 2009 consid. 3.2 in fine ).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(cf. Message du Conseil fédéral relatif à la loi fédérale sur le partenariat enregistré entre personnes du même sexe du 29 novembre 2002, FF 2003 1192 ss, spéc. p.1245 ad art. 27 LPart). Lorsque le requérant n'est pas seulement le concubin ou le partenaire enregistré du parent, mais qu'il endosse aussi le rôle de parent d'intention non biologique de l'enfant, autrement dit lorsque l'enfant a été conçu dans le cadre d'un projet parental commun et qu'il a grandi au sein du couple formé par ses deux parents d'intention, le maintien de relations personnelles sera en principe dans l'intérêt de l'enfant (TF 5A_755/2020 du 16 mars 2021 consid. 5.2 et les références citées ; Dénéréaz Luisier/Kirchhofer/Mérinat, op. cit., p. 170).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Dans tous les cas, le maintien d'un lien sera d'autant plus important pour l'enfant que la relation affective avec l'ex-partenaire, ex-conjoint ou ex-concubin de son parent est étroite et que la vie commune a duré longtemps ( ATF 147 III 209 consid. 5. et les références ; TF 5A_225/2022 du 21 juin 2023 consid. 5.2 ; TF 5A_520/2021 du 12 janvier 2022 consid. 5.2.1 ; TF 5A_755/2020 du 16 mars 2021 consid. 5.2 et les références citées ; Dénéréaz Luisier/Kirchhofer/Mérinat, op. cit., p. 170). La preuve directe de l'existence d'un lien de parenté sociale, respectivement d'un projet parental commun étant difficilement envisageable, l'appréciation de cette circonstance doit généralement être effectuée de manière indirecte, sur la base d'un faisceau d'indices, dont aucun n'est à lui seul déterminant (Dénéréaz Luisier/Kirchhofer/Mérinat, op. cit., p. 172).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(TF 5A_225/2022 du 21 juin 2023 consid. 5.3 et les références citées). L'autorité compétente doit faire preuve d'une circonspection particulière lorsque le droit revendiqué par des tiers vient s'ajouter à l'exercice de relations personnelles par les parents de l'enfant ( ATF 147 III 209 consid. 5.2 in fine et les références citées ; TF 5A_225/2022 du 21 juin 2023 consid. 5 ; TF 5A_520/2021 du 12 janvier 2022 consid. 5.2.1 ; TF 5A_755/2020 du 16 mars 2021 consid. 5.2 et les références citées ; Meier/Stettler, op. cit., n. 980, p. 631). Ces relations entre le tiers et l'enfant doivent ainsi s'intégrer au contexte social dans lequel il vit et ne pas s'exercer au détriment d'autres relations plus importantes pour lui (Dénéréaz Luisier/Kirchhofer/Mérinat, op. cit., pp. 170 et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