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883 vom 17. April 2023</w:t>
      </w:r>
    </w:p>
    <w:p>
      <w:r>
        <w:t>VD Tribunal cantonal, 2023-04-17, FR</w:t>
      </w:r>
    </w:p>
    <w:p>
      <w:r>
        <w:rPr>
          <w:b/>
        </w:rPr>
        <w:t xml:space="preserve">Quelle: </w:t>
      </w:r>
      <w:r>
        <w:t>https://mcp.opencaselaw.ch/entscheid/vd_findinfo_Arr_t___2025___883</w:t>
      </w:r>
    </w:p>
    <w:p>
      <w:r>
        <w:t>FR: VD_FINDINFO Arrêt / 2025 / 883 du 17 avril 2023</w:t>
      </w:r>
    </w:p>
    <w:p>
      <w:r>
        <w:t>IT: VD_FINDINFO Arrêt / 2025 / 883 del 17 aprile 2023</w:t>
      </w:r>
    </w:p>
    <w:p>
      <w:pPr>
        <w:pStyle w:val="Heading2"/>
      </w:pPr>
      <w:r>
        <w:t>Regeste</w:t>
      </w:r>
    </w:p>
    <w:p>
      <w:r>
        <w:t>PROCÈS DEVENU SANS OBJET, RECONSIDÉRATION, RADIATION DU RÔLE | 53 al. 3 LPGA</w:t>
      </w:r>
    </w:p>
    <w:p>
      <w:pPr>
        <w:pStyle w:val="Heading2"/>
      </w:pPr>
      <w:r>
        <w:t>Volltext</w:t>
      </w:r>
    </w:p>
    <w:p>
      <w:r>
        <w:t>Vaud Tribunal cantonal Cour des assurances sociales Arrêt / 2025 / 883</w:t>
      </w:r>
    </w:p>
    <w:p>
      <w:r>
        <w:t>PROCÈS DEVENU SANS OBJET, RECONSIDÉRATION, RADIATION DU RÔLE | 53 al. 3 LPGA</w:t>
      </w:r>
    </w:p>
    <w:p>
      <w:r>
        <w:t>TRIBUNAL CANTONAL ACH 7/24 - 160/2025 ZQ24.000758 COUR DES ASSURANCES SOCIALES _____________________________________________ Arrêt du 1 er octobre 2025 ____________________ Composition :               M. Piguet , juge unique Greffier : M.              Addor ***** Cause pendante entre : W.________ , à J.________, recourant, représenté par Me Laura Nista, avocate à Vevey, et CAISSE CANTONALE DE CHÔMAGE , à Lausanne, intimée. _______________ Art. 53 al. 3 LPGA E n  f a i t  e t  e n  d r o i t  : Vu le délai-cadre d’indemnisation ouvert en faveur de W.________ par la Caisse cantonale de chômage pour la période du 2 mai 2022 au 1 er mai 2024, vu la décision du 17 avril 2023, confirmée sur opposition le 20 novembre 2023, par laquelle la Caisse cantonale de chômage a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recours interjeté le 8 janvier 2024 devant la Cour des assurances sociales du Tribunal cantonal, concluant principalement à l’annulation de la décision sur opposition du 20 novembre 2023, vu la suspension de la procédure ordonnée le 11 janvier 2024 par le juge instructeur, dans l’attente du sort réservé au litige opposant W.________ à la Caisse cantonale de chômage relatif à la question de l’aptitude au placement de l’intéressé, vu les arrêts de la Cour des assurances sociales ACH 6/24 – 54/2024 du 18 avril 2024 et du Tribunal fédéral 8C_296/2024 du 23 avril 2025, par lesquels il a été constaté, en substance, que W.________ disposait d’une capacité résiduelle de travail de 50 % et que, partant, il était apte au placement, vu les décomptes correctifs établis le 15 août 2025 pour la période de mai 2022 à avril 2023, desquels il ressort que W.________ a perçu, au cours de cette période, un montant indu de 39'866 fr. 50 de la part de la Caisse cantonale de chômage, vu la décision du 22 août 2025, annulant et remplaçant la décision du 17 avril 2023, par laquelle la Caisse cantonale de chômage a, à nouveau, ordonné la compensation, à hauteur d’un montant de 7'149 fr. 30, des prestations qu’elle avait allouées à W.________ entre le 2 mai 2022 et le 30 avril 2023 avec les prestations qui lui ont été octroyées par l’assurance-invalidité à titre rétroactif pour la même période, vu le courrier de W.________ du 18 septembre 2025 informant la Cour des assurances sociales que le recours apparaissait désormais dénué d’objet et concluant à l'octroi de dépens en sa faveur,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annulant la décision du 17 avril 2023 ( recte : la décision sur opposition du 20 novembre 2023) et en l’a remplaçant par une nouvelle décision du 22 août 2025 de dispositif identique, mais aux motifs différents, que, malgré le dispositif identique de cette nouvelle décision, le recourant a informé la Cour de céans qu’il estimait que la cause était devenue sans objet et que, partant, il renonçait à contester la décision sur opposition rendue par l’intimée le 22 août 2025,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f bis LPGA) ; attendu que le recourant, qui n’obtient pas gain de cause à l’issue de la procédure, n’a pas droit à une indemnité à titre de dépens à la charge de l'intimée (art. 61 let. g LPGA). Par ces motifs, le juge unique prononce : I. La cause, devenue sans objet, est rayée du rôle. II. Il n’est pas perçu de frais judiciaires, ni alloué de dépens. Le juge unique :               Le greffier : Du L'arrêt qui précède est notifié à : ‑ Me Laura Nista, avocate (pour W.________),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