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866 vom 29. September 2025</w:t>
      </w:r>
    </w:p>
    <w:p>
      <w:r>
        <w:t>VD Tribunal cantonal, 2025-09-29, FR</w:t>
      </w:r>
    </w:p>
    <w:p>
      <w:r>
        <w:rPr>
          <w:b/>
        </w:rPr>
        <w:t xml:space="preserve">Quelle: </w:t>
      </w:r>
      <w:r>
        <w:t>https://mcp.opencaselaw.ch/entscheid/vd_findinfo_Arr_t___2025___866</w:t>
      </w:r>
    </w:p>
    <w:p>
      <w:r>
        <w:t>FR: VD_FINDINFO Arrêt / 2025 / 866 du 29 septembre 2025</w:t>
      </w:r>
    </w:p>
    <w:p>
      <w:r>
        <w:t>IT: VD_FINDINFO Arrêt / 2025 / 866 del 29 settembre 2025</w:t>
      </w:r>
    </w:p>
    <w:p>
      <w:pPr>
        <w:pStyle w:val="Heading2"/>
      </w:pPr>
      <w:r>
        <w:t>Regeste</w:t>
      </w:r>
    </w:p>
    <w:p>
      <w:r>
        <w:t>TRAVAIL CONVENABLE, CHÔMAGE IMPUTABLE À UNE FAUTE DE L'ASSURÉ, SUSPENSION DU DROIT À L'INDEMNITÉ, REJET DE LA DEMANDE | 30 al. 1 let. a LACI, 44 al. 1 let. b OACI, 45 al. 3 let. c OACI</w:t>
      </w:r>
    </w:p>
    <w:p>
      <w:pPr>
        <w:pStyle w:val="Heading2"/>
      </w:pPr>
      <w:r>
        <w:t>Erwägungen</w:t>
      </w:r>
    </w:p>
    <w:p>
      <w:r>
        <w:rPr>
          <w:b/>
        </w:rPr>
        <w:t>E. 29</w:t>
      </w:r>
    </w:p>
    <w:p>
      <w:r>
        <w:t>septembre 2025 __________________ Composition :               Mme Brélaz Braillard , juge unique Greffière :              Mme Lopez ***** Cause pendante entre : W.________ , à [...], recourante, et O.________ , à [...], intimée. _______________ Art.</w:t>
      </w:r>
    </w:p>
    <w:p>
      <w:r>
        <w:rPr>
          <w:b/>
        </w:rPr>
        <w:t>E. 30</w:t>
      </w:r>
    </w:p>
    <w:p>
      <w:r>
        <w:t>al. 1 let. a LACI est justifiée en l’espèce. 6. a) Si la sanction de suspension prononcée à l’encontre de la recourante est – dans son principe – justifiée, il reste encore à en examiner la quotité, laquelle a été fixée à 31 jours par l’intimée.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L’abandon d’emploi est constitutif d’une faute grave en vertu de l’art. 45 al. 4 let. a OACI. La durée de la suspension de 31 jours, qui correspond à la durée minimale prévue par l’art. 45 al. 3 let. c OACI pour sanctionner une faute grave, ne paraît pas disproportionnée au vu des circonstances du cas d’espèce et peut dès lors être confirmée. 7. En définitive, le recours, mal fondé, doit être rejeté et la décision sur opposition entreprise confirmée. Il n’y a pas lieu de percevoir de frais judiciaires (art. 61 let. f bis LPGA), ni d’allouer de dépens à la recourante, qui n’obtient pas gain de cause (art. 61 let. g LPGA). Par ces motifs, la juge unique prononce : I. Le recours est rejeté. II. La décision sur opposition rendue le 17 décembre 2024 par O.________ est confirmée. III. Il n’est pas perçu de frais judiciaires, ni alloué de dépens. La juge unique :               La greffière : Du L'arrêt qui précède est notifié à : ‑ W.________, ‑ O.________,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