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783 vom 11. November 2025</w:t>
      </w:r>
    </w:p>
    <w:p>
      <w:r>
        <w:t>VD Tribunal cantonal, 2025-11-11, FR</w:t>
      </w:r>
    </w:p>
    <w:p>
      <w:r>
        <w:rPr>
          <w:b/>
        </w:rPr>
        <w:t xml:space="preserve">Quelle: </w:t>
      </w:r>
      <w:r>
        <w:t>https://mcp.opencaselaw.ch/entscheid/vd_findinfo_Arr_t___2025___783</w:t>
      </w:r>
    </w:p>
    <w:p>
      <w:r>
        <w:t>FR: VD_FINDINFO Arrêt / 2025 / 783 du 11 novembre 2025</w:t>
      </w:r>
    </w:p>
    <w:p>
      <w:r>
        <w:t>IT: VD_FINDINFO Arrêt / 2025 / 783 del 11 novembre 2025</w:t>
      </w:r>
    </w:p>
    <w:p>
      <w:pPr>
        <w:pStyle w:val="Heading2"/>
      </w:pPr>
      <w:r>
        <w:t>Regeste</w:t>
      </w:r>
    </w:p>
    <w:p>
      <w:r>
        <w:t>MÉTHODE MIXTE D'ÉVALUATION, REFUS DE LA PRESTATION D'ASSURANCE | 28 LAI, 28a LAI, 16 LPGA, 8 LPGA, 27 RAI, 27bis RAI, 69 al. 2 RAI</w:t>
      </w:r>
    </w:p>
    <w:p>
      <w:pPr>
        <w:pStyle w:val="Heading2"/>
      </w:pPr>
      <w:r>
        <w:t>Volltext</w:t>
      </w:r>
    </w:p>
    <w:p>
      <w:r>
        <w:t>Vaud Tribunal cantonal Cour des assurances sociales Arrêt / 2025 / 783</w:t>
      </w:r>
    </w:p>
    <w:p>
      <w:r>
        <w:t>MÉTHODE MIXTE D'ÉVALUATION, REFUS DE LA PRESTATION D'ASSURANCE | 28 LAI, 28a LAI, 16 LPGA, 8 LPGA, 27 RAI, 27bis RAI, 69 al. 2 RAI</w:t>
      </w:r>
    </w:p>
    <w:p>
      <w:r>
        <w:t>TRIBUNAL CANTONAL AI 191/24 – 348/2025 ZD24.028946 COUR DES ASSURANCES SOCIALES _____________________________________________ Arrêt du 11 novembre 2025 __________________ Composition :               M. Piguet , président M. Neu, juge, et Mme Boesch, assesseure Greffier : M.              Frattolillo ***** Cause pendante entre : R.________ , à [...], recourante, représentée par Me Baris Bostan, à Yverdon-les-Bains, et Office de l’assurance-invalidité pour le Canton de Vaud , à Vevey, intimé. _______________ Art. 8 et 16 LPGA ; art. 28 et 28a LAI ; art. 27, 27 bis et 69 al. 2 RAI E n  f a i t  : A. R.________ (ci-après : l’assurée ou la recourante), née en 1985, divorcée et mère de trois enfants nés en 2002, 2010 et 2017, travaillait en qualité de femme de ménage depuis 2015 à un taux de 43 % pour le compte de la société M.________, à [...], respectivement depuis 2018 à un taux de 15 % pour le compte de la société F.________, à [...]. Le 27 avril 2022, l’assurée a déposé une demande de prestations de l’assurance-invalidité auprès de l’Office de l’assurance-invalidité pour le canton de Vaud (ci-après : l’Office AI ou l’intimé). Elle a indiqué qu’elle se trouvait en incapacité totale de travailler depuis le 2 septembre 2021 en raison de lombalgies chroniques et d’omalgies droites. Le 25 mai 2022, N.________, assureur perte de gain de l’employeur principal de l’assurée, a transmis le dossier médical de l’intéressée à l’Office AI, dans lequel figurait notamment un rapport du 29 octobre 2021 du Dr G.________, médecin praticien et spécialiste en anesthésiologie, diagnostiquant une cervicalgie (CIM-10 M54.2) et des limitations en abduction, élévation et mouvement de « l’armé » du bras droit. Le 8 juin 2022, l’Office AI a octroyé à l’assurée une mesure visant à soutenir et à faciliter la réinsertion professionnelle sous forme de modules externalisés auprès de la B.________, comprenant un entretien d’évaluation, un bilan et la préparation à l’emploi ou à un stage. Remplissant le 1 er août 2022 un formulaire de rapport médical détaillé UE/AELE, le Dr Z.________, spécialiste en médecine interne générale et médecin traitant de l’assurée, a fait état des diagnostics de syndrome du défilé thoracique droit, de dorso-lombalgies droites chroniques, d’omalgies bilatérales prédominant à droite et de bursite sous-acromiale. Dans le chapitre consacré à la capacité de travail, le médecin a notamment répondu que l’assurée demeurait capable d’exercer de façon régulière un travail adapté, mais uniquement dans des travaux non physiques. Dans un rapport du 25 août 2022, la B.________ a qualifié le potentiel de réinsertion de l’assurée de modérément bon et permettant d’envisager un stage, mais n’a pas réussi à définir ses limitations fonctionnelles et leur durée. Un stage en qualité d’auxiliaire en parascolaire lui a été proposé. Dans le cadre de l’instruction, l’Office AI a reçu le 1 er septembre 2022 notamment un rapport du 31 août 2021 de l’Institut I.________, dans lequel les Drs Q.________, spécialiste en anesthésiologie, et G.________ ont diagnostiqué chez l’assurée un probable syndrome du défilé thoracique droit. Le 11 octobre 2022, l’Office AI a également reçu des rapports du 11 février, 25 mars et 4 mai 2022 du Dr J.________, spécialiste en chirurgie orthopédique et traumatologie de l’appareil locomoteur, dans lequel il posait les diagnostics de bursite sous-acromiale de l’épaule droite et de suspicion de syndrome du scalène avec compression du plexus brachial, ainsi que celui de syndrome du défilé thoracique à droite à titre de comorbidité. Le 21 novembre 2022, N.________ a transmis un complément du dossier médical de l’intéressée à l’Office AI, dans lequel figurait notamment un certificat du 4 août 2022 du Dr Z.________, diagnostiquant un syndrome du défilé thoracique droit, des dorso-lombalgies chroniques, des omalgies bilatérales prédominantes à droite et une bursite sous-acromiale droite. Le médecin émettait un pronostic favorable pour l’assurée, moyennant une prise en charge multidisciplinaire et les restrictions physiques suivantes : élévation des membres supérieurs, port de charge et flexion du tronc. Le 13 décembre 2022, l’Office AI a reçu plusieurs documents de la B.________, dont notamment : - une évaluation non datée de l’E.________ relatif au stage que l’assurée avait effectué au sein de l’institution du 10 novembre au 2 décembre 2022 contenant des appréciations « excellentes » des compétences de l’intéressée ; - un rapport du 13 décembre 2022, dans lequel la B.________, concluait que l’assurée présentait de nombreuses qualités et compétences pour se présenter de manière efficace en entretien d’embauche, ainsi que pour donner pleine satisfaction à son prochain employeur et qu’un stage plus long aurait certainement permis d’augmenter son taux d’activité. Le 15 mars 2023, l’Office AI a reçu un rapport du 10 mars 2023, dans lequel le Prof. K.________, spécialiste en médecine physique et réadaptation, diagnostiquait un syndrome douloureux chronique multisite, faisait état d’une capacité de travail de 0 % et relevait les limitations fonctionnelles suivantes : utilisation répétitive des membres supérieurs, porte de charges lourdes, stations statiques et marches prolongées. Dans un rapport du 29 novembre 2022, joint au rapport précité, il évoquait une suspicion de syndrome fibromyalgique et proposait au Dr C.________ d’envisager une prise en charge multimodale. Le 24 mars 2023, l’Office AI a reçu un rapport du 21 mars 2023 du Dr J.________ indiquant que l’état de l’assurée n’avait pas changé depuis son évaluation précédente en mai 2022, qu’elle présentait toujours un syndrome de défilé thoracique à droite et une bursite sous-acromiale droite et qu’il n’y avait, d’un point de vue orthopédique, pas de limitations durables. Le 15 août 2023, l’Office AI a reçu un rapport du 24 mai 2023 du Centre T.________ (ci-après : T.________) consécutif à un séjour de la recourante dans son service de rhumatologie, dans lequel le Prof. X.________, chef de service et spécialiste en rhumatologie et médecine interne générale, et le Dr C.________, médecin assistant, concluaient ce qui suit (sic) : L’analyse par questionnaires mettre en évidence des taux élevés de FABQ et de FABQ-T, ce qui montre une grande Influence de la peur d’avoir mal au dos sur ses attitudes liées aux activités physiques et au travail, respectivement (comportements d’évitement). Ceci est conforme aux indices élevés de kinésiophobie (TAMPA). les douleurs sont évaluées comme très sévères et ayant une interférence proportionnelle sur la capacité fonctionnelle de la patiente (BPI). Les douleurs lombaires sont considérées comme sévèrement invalidantes (ODI). La patiente ne se montre pas anxieuse ni dépressive (HDS) et le catastrophisme (PCS) est aussi dans la norme. Elle utilise des réponses comportementales principalement modulant, avec un équilibre entre le profil persistant et d’évitement. Mme R.________ répond au critères ACR 2010 pour la fibromyalgie avec un PDS à 17 et le FiRST à 5/6, ce qui indique un composant, nociplastique dans les symptômes (« fibromyalginess »). La patiente n’a pas rempli le TAS-20, mais selon nos psychiatres de liaison elle porte une probable alexithymie. […] Consensus de capacité de travail : Mme R.________ est limitée physiquement par les douleurs généralisées au point de ne pas arriver à faire ses propres AVQs. Les physiothérapeutes constatent une très basse performance, en lien avec la péjoration des douleurs et avec la kinésiophobie. Du point de vue psychiatrique, Mme R.________ est limitée par l’alexithymie, qui rend difficile les approches psychothérapeutiques. De ce fait, nous considérons sa capacité de travail dans une fonction physique comme la sienne comme nulle. La patiente aimerait une reconversion professionnelle, à ce que nous sommes d’accord. Dans un avis du 31 août 2023, le Service médical régional de l’assurance-invalidité (ci-après : SMR) a relevé que l’assurée n’était plus en mesure d’exercer une activité physique telle que celle de femme de ménage, mais que l’exercice d’une activité adaptée à 100 % demeurait possible au vu des conclusions du stage comme auxiliaire parascolaire effectué en fin d’année 2022. Le 16 janvier 2024, une évaluation économique sur le ménage a été menée au domicile de l’assurée. Dans un rapport du 18 janvier suivant, l’enquêteur a mis en évidence une entrave de 3,46 % dans l’accomplissement des travaux habituels. Par projet de décision du 22 janvier 2024, l’Office AI a fait savoir à l’assurée qu’il comptait rejeter sa demande de prestations au motif que son taux d’invalidité au 1 er octobre 2022 était inférieur au seuil minimal requis. Il a également estimé que le droit aux mesures professionnelles n’était pas ouvert, l’assurée n’atteignant pas un manque à gagner durable de 20 % au moins. Par courrier du 20 février 2024, l’assurée a communiqué à l’Office AI son « opposition » au projet de décision précité. Par complément du 25 mars 2024, l’assurée a transmis à l’Office AI un rapport du même jour du Dr W.________, spécialiste en médecine physique et réadaptation, dans lequel celui-ci constatait l’existence de plusieurs limitations fonctionnelles liées au syndrome du défilé thoraco-brachial neurogène (position en porte-à-faux de la nuque, activité à bout de bras, port de charges au-delà de 3-5 kg ponctuellement, activité au-dessus du niveau des épaules, activité répétitive avec les membres supérieurs) ou résultant des lombosciatalgies et cruralgies bilatérales (activité en position de porte-à-faux ou torsion du tronc, activité en position statique debout/assise, montée/descente fréquente de pente/escaliers, marche prolongée, manque global d’endurance en fonction de la contracture musculaire). Il critiquait l’avis du SMR, car il ne prenait pas en compte toutes ces limitations et se basait sur un stage d’observation, de trois semaines, à 40 % sous supervision, duquel était extrapolée une capacité de travail de 100 %. Au vu des atteintes et des limitations fonctionnelles de l’assurée, le fait de lui demander de porter des enfants, voire des chaises, de manière répétitive, sur une période de 8 heures par jour, constituait un risque non défendable pour les enfants comme pour la santé de l’intéressée. Dans un avis médical du 24 mai 2024, le SMR a maintenu sa position, en précisant que les limitations fonctionnelles évoquées par le Dr W.________ avaient été prises en compte et que le stage effectué auprès d’enfants d’âge scolaire, lequel consistait davantage en une surveillance et à de l’animation d’activités, était adapté aux limitations fonctionnelles de l’assurée et s’était bien déroulé, ce qui laissait penser que toute autre activité adaptée est également possible même à taux plein. Par décision du 28 mai 2024, l’Office AI a confirmé son projet de décision du 22 janvier 2024. B. Par acte du 27 juin 2024, R.________ a déféré cette décision devant la Cour des assurances sociales du Tribunal cantonal, concluant à son annulation et au renvoi à l’intimé pour nouvelle décision. En substance, elle critiquait les défauts de motivation de la décision du 28 mai 2024, ayant notamment pour conséquence une violation de son droit d’être entendue et une constatation inexacte des faits. Par réponse du 9 octobre 2024, l’Office AI a conclu au rejet du recours et au maintien de la décision attaquée, en soulignant notamment qu’elle se basait sur les rapports du médecin-traitant. Par réplique du 13 janvier 2025, R.________, désormais représentée par Me Baris Bostan, a subsidiairement conclu à la réforme de la décision attaquée en ce sens qu’elle est mise au bénéfice d’une rente d’invalidité dès le 1 er octobre 2022, dont la quotité devrait être établie à la suite d’une expertise judiciaire pluridisciplinaire requise. A l’appui de sa réplique, elle a produit les rapports suivants : - un rapport du 30 novembre 2024 du Dr W.________, dans lequel il relevait, au titre de nouveaux diagnostics, des problèmes abdominaux, un syndrome du muscle pyramidal droit et un syndrome fémoro-patellaire modéré et concluait à une capacité de travail nulle dans une activité de femme de ménage et inférieure à 40 % dans une activité adaptée, celle-ci devant être précisée sur le long terme par une évaluation professionnelle ; - un rapport du 3 décembre 2024 du Dr Z.________, dans lequel il constatait un abaissement de la thymie et retenait que l’activité habituelle n’était plus adaptée sur le plan fonctionnel, tout en précisant qu’il ne pouvait se prononcer définitivement sur la capacité de travail dans une activité adaptée aux limitations fonctionnelles en l’absence de diagnostic définitif et de thérapie spécifique. Par duplique du 12 février 2025, l’Office AI a réitéré ses conclusions, produisant un avis médical du 4 février 2025 du SMR, dans lequel il était constaté que les nouvelles atteintes et limitations déclarées soit ne modifiaient pas la capacité de travail dans une activité adaptée, soit sortaient du cadre de la contestation. Dans des déterminations du 28 avril 2025, R.________ a réitéré sa demande d’expertise judiciaire, indiqué qu’elle avait repris une activité salariale depuis le mois de janvier 2025 à 40 % en tant que caissière chez [...] et produit notamment les pièces suivantes : - un courrier du 14 mars 2025 du Dr Z.________ indiquant que le syndrome fémoro-patellaire et l’abaissement de la thymie étaient probablement présents de longue date sans qu’un diagnostic spécifique n’ait été posé ; - un rapport du 11 mai 2023 du Service de psychiatrie de liaison du T.________, dans lequel le Dr H.________, chef de clinique, et de la Dre P.________, médecin assistante, diagnostiquaient un trouble de l’adaptation (CIM-10 F43.2), tout en précisant que l’évaluation psychiatrique était limitée en raison de la brièveté de leur observation.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singulièrement sur le taux d’invalidité à la base de cette prestation.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Dans le cas présent, la recourante a déposé sa demande de prestations le 27 avril 2022. Cette date étant postérieure au 1 er juillet 2021, il convient par conséquent d’appliquer le nouveau droit. 3. A titre liminaire, il convient d’examiner le grief tiré d’une prétendue violation du droit d’être entendue invoquée par la recourante.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Dans le cas particulier, il apparaît que la décision litigieuse expose clairement – bien qu’avec concision – les motifs à l’origine du refus de prester. On comprend ainsi que l’intimé s’est fondé sur un examen complet du dossier pour constater, d’une part, une incapacité de travail totale dans l’activité habituelle de la recourante et, d’autre part, une capacité de travail entière dans une activité adaptée à l’état de santé et aux limites fonctionnelles. De surcroît, il ressort de l’instruction de l’intimé, qu’après la communication du projet de décision du 22 janvier 2024, la recourante a eu accès le 26 février 2024 à l’entièreté de son dossier, dans lequel figurait notamment l’avis du SMR du 31 août 2023 contenant la liste de ses limitations fonctionnelles et la mention de l’activité d’auxiliaire parascolaire comme activité adaptée à ses limitations. Elle était donc non seulement en mesure de saisir les enjeux de l’affaire, mais elle a également pu faire valoir ses arguments au cours de la présente procédure judiciaire devant une instance jouissant d’un plein pouvoir d’examen pour statuer. Dans ces conditions, l’argument tiré d’une éventuelle violation du droit d’être entendu doit être écarté.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 Michel Valterio , Commentaire de la loi sur l’assurance-invalidité, Genève/Zurich/Bâle 2018, n° 2 ad art. 28a LAI). aa) Chez les assurés qui exerçaient une activité lucrative à plein temps avant d’être atteints dans leur santé physique, mentale ou psychique,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 bis RAI). 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évaluation économique sur le ménage effectuée au domicile de la personne assurée (cf. art. 69 al. 2 RAI) constitue en règle générale une base appropriée et suffisante pour évaluer les empêchements dans l’accomplissement des travaux habituels. En ce qui concerne la valeur probante d’un tel rapport d’instruction,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la réalisation des travaux habituels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6. a) En l’espèce, l’intimé a considéré que la recourante, dans l’hypothèse où elle n’était pas atteinte dans sa santé, aurait exercé son activité lucrative à un taux respectivement de 60 % jusqu’à la fin du mois de juillet 2023 et de 70 % dès le mois d’août 2023, le reste étant consacré à l’accomplissement de ses travaux habituels. b) Cette clé de répartition n’étant pas contestée, il y a lieu d’appliquer la méthode mixte d’évaluation de l’invalidité. 7. Concernant le taux d’invalidité que la recourante présente dans la part qu’elle consacre à son activité lucrative, il ressort de l’ensemble des pièces médicales recueillies en cours d’instruction que la recourante est, dans le cadre d’un syndrome douloureux chronique de type fibromyalgie, associé à un syndrome du défilé thoracique et à un syndrome d’hyperlaxité, à l’origine de divers symptômes fonctionnels, limitée avant tout par des douleurs chroniques qui impactent sa qualité de vie et l’empêchent de vaquer à ses occupations quotidiennes. A cet égard, son incapacité de travail totale dans son activité habituelle n’est pas contestée. a) En l’occurrence, les avis divergent quant à la question de la capacité résiduelle de travail que l’on peut exiger de la recourante dans une activité adaptée à ses diverses limitations fonctionnelles. D’un côté, le Dr W.________ estime que ladite capacité est actuellement réduite (cf. rapports des 25 mars et 30 novembre 2024). De l’autre, le SMR considère qu’elle demeure pleine et entière (cf. avis médicaux des 31 août 2023, 24 mai 2024 et 4 février 2025). Entre les deux positions, le Dr Z.________ dans son rapport du 3 décembre 2024, le Prof. X.________ et le Dr C.________ dans leur rapport du 24 mai 2023 et le Prof. K.________ dans son rapport du 10 mars 2023 ne se prononcent pas clairement sur cette question. b) Afin d’apprécier la capacité de travail de la recourante, l’intimé s’est essentiellement fondé sur les avis médicaux des 31 août 2023 et 24 mai 2024 du SMR. Celui-ci a retenu, au vu du rapport du 4 août 2022 du Dr Z.________ et des conclusions du rapport de stage en milieu parascolaire de décembre 2022, que la recourante était capable de travailler à 100 % dans une activité adaptée telle que celle d’auxiliaire parascolaire. c) En l’état du dossier, il n’y a pas lieu de s’écarter de l’appréciation de la situation effectuée par le SMR. En effet, le rapport de la B.________ de décembre 2022 a mis en avant le caractère adapté de l’activité d’auxiliaire parascolaire pour la recourante, laquelle n’éprouvait pas « de gêne physique significative durant son activité » et aurait pu augmenter son taux d’activité si elle avait effectué un stage plus long ; le curriculum vitae de la recourante avait d’ailleurs été adapté et une lettre de motivation pour des candidatures spontanées préparée en conséquence. Le rapport souligne également qu’une formation d’assistante socio-éducative lui aurait été bénéfique, mais que celle-ci n’est pas réaliste pour des raisons financières. En outre, la capacité de travail de la recourante dans une activité adaptée a été attestée par le Dr Z.________ dans ses rapports des 1 er et 4 août 2022, dans lesquels il a certifié que la recourante pouvait effectuer des travaux non physiques à 100 % dès le 1 er septembre 2022. Le fait que des appréciations postérieures ne s’expriment pas clairement sur la question de la capacité de travail, en particulier celle du T.________ du 24 mai 2023 qui se prononce uniquement sur la possibilité d’une reconversion professionnelle, ne saurait être interprété comme une remise en cause de ce constat. Dans ce contexte, les explications des 25 mars et 30 novembre 2024 du Dr W.________ n’emportent pas la conviction de la Cour de céans. En effet, dans sa première évaluation, il mentionne notamment que « l’on ne peut attendre de la part de Mme R.________ qu’elle porte des enfants, voire des chaises, de manière répétitive, sur une période de 8h/jour ». Or il ressort tant de l’évaluation de E.________ que du rapport de la B.________ que l’activité en question ne prévoyait pas de soulever des chaises ou des enfants en âge scolaire, mais plutôt d’aider dans les actes du quotidien de la vie, de participer aux activités et aux jeux, de contribuer au service du repas de midi et prise de repas en commun, ainsi que d’observer et échanger avec les encadrants. Lors de ce stage, la recourante a eu la responsabilité d’une table de cinq enfants durant les repas et les goûters et a participé aux activités ludiques et créatives, en lisant notamment des histoires pour les plus petits. Ces tâches semblent en adéquation avec les limitations fonctionnelles de la recourante constatées par le SMR, à savoir une activité plutôt sédentaire, sans port de charges, sans mouvement répétitif du bras droit, sans travail au-dessus du niveau des épaules, sans travail en porte-à-faux du tronc ou nécessitant des positions statiques assis/debout prolongées. Il en va de même pour les limitations supplémentaires constatées par le Dr W.________, à savoir une position statique ou en porte-à-faux de la nuque, une activité à bout-de-bras, des montées/descentes fréquentes de pentes ou d’escaliers, des accroupissements ou des agenouillements, une marche sur terrain accidenté ou prolongée et un manque global d’endurance. Concernant les troubles de l’adaptation mis en évidence dans le cadre de la présente procédure, la recourante n’explique pas en quoi ils auraient un impact sur sa capacité de travail. Il ressort d’ailleurs du rapport du 11 mai 2023 du Dr H.________ et de la Dre P.________ que ce diagnostic découle d’une évaluation psychiatrique limitée et que les deux spécialistes préconisaient une reprise du travail dès que possible. d) Au demeurant, il convient de relever que les limitations fonctionnelles mises en évidence sont certes incommodantes, mais que leur importance doit être relativisée, étant donné que plusieurs d’entre elles se recoupent (port de charges, position en porte à faux, travail à bout-de-bras) et que d’autres ne sont problématiques que dans la mesure où le mouvement prohibé qu’elles visent est effectué de façon répétitive ou constante (activité répétitive des membres supérieurs, montée/descente fréquente, marche prolongée, manque global d’endurance). L’état de santé de la recourante ne présente donc pas de spécificités telles qu’elles rendraient illusoires l’exercice d’une activité professionnelle. Le marché du travail offre en effet un large éventail d’activités légères, dont on doit convenir qu’un certain nombre sont adaptées aux limitations de la recourante et accessibles sans aucune formation particulière (TF 9C_80/2024 du 27 août 2024, consid. 5.4 ; 9C_326/2018 du 5 octobre 2018, consid. 6.2). A cet égard, les formations linguistiques et en informatique qu’elle a suivies en 2022 devraient lui offrir des meilleures perspectives sur le marché de l’emploi. e) Il reste encore à évaluer le degré d’invalidité de la recourante pour la part dévolue à l’exercice d’une activité lucrative, en procédant à une comparaison des revenus avec et sans invalidité (cf. supra consid. 4c/aa). aa) Depuis le 1 er septembre 2022 (à savoir la date d’échéance d’une année de l’art. 28 al. 1 let. b LAI), le revenu annuel sans invalidité de la recourante – extrapolé à 100 % (cf. supra consid. 4c/cc) – s’élève à 54'435 fr. 95 (cf. rapports des sociétés F.________ du 8 juillet 2022 et M.________ du 18 août 2022). bb) Pour l’établissement du revenu avec invalidité d’une personne assurée n’ayant pas repris une activité lucrative dans une profession adaptée, ou lorsque son activité ne met pas pleinement en valeur sa capacité de travail résiduelle, contrairement à ce qui serait raisonnablement exigible, il convient de recourir à des données statistiques (ATF 126 V 75 ; Moser-Szeless , op. cit. ,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l’Enquête suisse sur la structure des salaires (ESS)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En 2022, le revenu moyen des femmes exerçant une activité manuelle simple était de 4'367 fr. par mois pour une semaine de travail de 40 heures. Compte tenu d’une durée hebdomadaire moyenne de travail de 41,7 heures dans ce secteur d’activités, le revenu annuel avec invalidité s’élève à 54'631 fr. 17. cc) Il résulte de la comparaison de ces deux revenus un degré d’invalidité de 0 %. 8. a) Pour mesurer l’ampleur des empêchements de la recourante dans l’accomplissement de ses travaux habituels, l’intimé s’est principalement appuyé sur le rapport d’enquête à domicile du 18 janvier 2024. Il ressort de ce document que la recourante est entravée, en raison de ses atteintes à la santé, dans la confection des repas et le nettoyage de la cuisine, l’entretien de l’appartement, les achats et les courses diverses, la lessive, le repassage, ainsi que le pliage et le rangement des vêtements. L’aide de son époux et de sa fille de 15 ans sont néanmoins exigibles pour la réalisation de ces tâches. Il s’ensuit que l’empêchement dans l’accomplissement des travaux habituels s’élève à 3,46 %. b) Contrairement à ce que soutient la recourante en se prévalant notamment de l’avis du Dr W.________, il apparaît que l’enquêteur a bien pris en considération, au moment d’examiner les différents travaux ménagers entrant en ligne de compte, la situation médicale et les limitations fonctionnelles arrêtées par le corps médical, en particulier les activités répétitives avec les membres supérieurs. En effet, l’enquêteur a notamment relevé que « contrairement à son activité professionnelle (femme de ménage), aucun rendement n’est attendu, ce qui lui permet de séquencer les tâches pour maintenir son autonome (sic) ». Pour le reste, l’enquêteur a porté attention aux déclarations de la recourante dans son rapport, lequel apparaît plausible, motivé et rédigé de façon suffisamment détaillée. Partant, il convient de reconnaître une pleine valeur probante à ce dernier et de retenir un taux d’empêchement de 3,46 %. 9. Il s’agit enfin d’évaluer le taux d’invalidité global de la recourante en application de la méthode mixte (cf. supra consid. 4c/cc). a) Pour la période du 1 er octobre 2022 au 31 juillet 2023, le taux d’invalidité global doit être fixé à 1 % ([0 % x 60 %] + [3,46 % x 40 %]). b) Pour la période à compter du 1 er août 2023, le taux d’invalidité global doit être fixé à 1 % ([0 % x 70 %] + [3,46 % x 30 %]). c) En conséquence, c’est à bon droit que l’intimé a refusé à la recourante le droit à une rente d’invalidité. 10. Le dossier est pour le surplus complet et permet à la Cour de céans de statuer en pleine connaissance de cause. Il n’y a donc pas lieu de compléter l’instruction, comme le requiert la recourante,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8C_826/2019 du 13 mai 2020 consid. 5.2). 11. En définitive, le recours, mal fondé, doit être rejeté et la décision rendue le 28 mai 2024 par l’intimé confirmée. 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par ailleurs pas lieu d’allouer de dépens à la recourante, qui n’obtient pas gain de cause (art. 61 let. g LPGA). c) La partie recourante est au bénéfice de l’assistance judiciaire. Les frais judiciaires mis à sa charge ci-avant sont donc provisoirement supportés par l’Etat et Me Baris Bostan peut prétendre une équitable indemnité pour son mandat d’office, qu’il convient de fixer à 2'485 fr. 75, débours et TVA compris (art. 2, 3 al. 2 et 3 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rendue le 28 mai 2024 par l’Office de l’assurance-invalidité pour le canton de Vaud est confirmée. III. Les frais judiciaires, arrêtés à 600 fr. (six cents francs), sont provisoirement laissés à la charge de l’Etat. IV. Il n’est pas alloué de dépens. V. L’indemnité de Me Baris Bostan, conseil d’office de R.________, est arrêtée à 2'485 fr. 75 (deux mille quatre cent huitante-cinq francs et septante-cinq centimes), débours et TVA compris. VI. La bénéficiaire de l’assistance judiciaire est, dans la mesure de l’art. 123 CPC, applicable par renvoi de l’art. 18 al. 5 LPA-VD, tenue au remboursement des frais judiciaires et de l’indemnité du conseil d’office provisoirement mis à la charge de l’Etat. Le président : Le greffier : Du L’arrêt qui précède, dont la rédaction a été approuvée à huis clos, est notifié à : ‑ Me Baris Bostan (pour R.________), ‑ Office de l’assurance 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