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740 vom 15. August 2025</w:t>
      </w:r>
    </w:p>
    <w:p>
      <w:r>
        <w:t>VD Tribunal cantonal, 2025-08-15, FR</w:t>
      </w:r>
    </w:p>
    <w:p>
      <w:r>
        <w:rPr>
          <w:b/>
        </w:rPr>
        <w:t xml:space="preserve">Quelle: </w:t>
      </w:r>
      <w:r>
        <w:t>https://mcp.opencaselaw.ch/entscheid/vd_findinfo_Arr_t___2025___740</w:t>
      </w:r>
    </w:p>
    <w:p>
      <w:r>
        <w:t>FR: VD_FINDINFO Arrêt / 2025 / 740 du 15 août 2025</w:t>
      </w:r>
    </w:p>
    <w:p>
      <w:r>
        <w:t>IT: VD_FINDINFO Arrêt / 2025 / 740 del 15 agosto 2025</w:t>
      </w:r>
    </w:p>
    <w:p>
      <w:pPr>
        <w:pStyle w:val="Heading2"/>
      </w:pPr>
      <w:r>
        <w:t>Regeste</w:t>
      </w:r>
    </w:p>
    <w:p>
      <w:r>
        <w:t>CHÔMAGE, POSITION ANALOGUE, EMPLOYEUR, SOCIÉTÉ À RESPONSABILITÉ LIMITÉE, ASSOCIÉ GÉRANT, GÉRANT{SENS GÉNÉRAL}, CONJOINT | 31 al. 3 let. c LACI, 8 LACI</w:t>
      </w:r>
    </w:p>
    <w:p>
      <w:pPr>
        <w:pStyle w:val="Heading2"/>
      </w:pPr>
      <w:r>
        <w:t>Erwägungen</w:t>
      </w:r>
    </w:p>
    <w:p>
      <w:r>
        <w:rPr>
          <w:b/>
        </w:rPr>
        <w:t>E. 15</w:t>
      </w:r>
    </w:p>
    <w:p>
      <w:r>
        <w:t>août 2025 __________________ Composition :               Mme Berberat , présidente M. Neu et Mme Livet, juges Greffière :              Mme Cuérel ***** Cause pendante entre : A.E.________ , à [...], recourant, représenté par Geneviève Gehrig, agente d’affaires brevetée à Lausanne, et Caisse cantonale de chômage , Pôle juridique et Qualité , à Lausanne, intimée. _______________ Art. 8 et 31 al. 3 let. c LACI E n  f a i t  : A. A.E.________ (ci-après : l’assuré ou le recourant), né en [...], et son épouse O.E.________, née en [...], étaient respectivement associé gérant président et associée gérante chacun avec signature individuelle de la société G.________Sàrl à compter de 2015, puis dès le 6 novembre 2024 de la société S.________Sàrl en raison d’une modification de la raison sociale. L’assuré s’est inscrit en tant que demandeur d’emploi à 100% auprès de l’Office régional de placement d’[...] (ci-après : l’ORP) le 29 janvier 2025. Par courrier du 31 janvier 2025, la Caisse cantonale de chômage, agence de [...] (ci-après : la Caisse ou l’intimée), a invité l’assuré à produire un certain nombre de documents visant à prouver le versement des salaires. A la demande de la Caisse, l’assuré a transmis une demande d’indemnités de chômage à compter du 1 er janvier 2025 (datée du 1 er février 2025), ainsi que le formulaire « Indications de la personne assurée » (ci-après : IPA) de janvier 2025. Par courrier du 4 février 2025 à la Caisse, l’intéressé a notamment transmis plusieurs fiches de salaire, des extraits bancaires, un courriel du 4 février 2025 adressé à son épouse, ainsi que les attestations d’employeur qui avaient la teneur suivante : - une attestation de l’employeur du 14 janvier 2024 [recte : 2025], par laquelle G.________Sàrl a indiqué que l’assuré avait travaillé à 100% en qualité de chef de cuisine-exploitant de restaurant du 27 février 2015 au 30 avril 2024. Le contrat de travail de l’assuré avait été résilié le 28 février 2024 pour le 30 avril 2024 en raison d’un nouveau propriétaire du restaurant à compter du 1 er mai 2024 ; - une attestation de l’employeur du 14 janvier 2024 [recte : 2025], par laquelle S.________Sàrl a indiqué que l’assuré avait travaillé à 100% en qualité de chef de cuisine du 1 er mai au 31 décembre 2024. S’agissant du motif de la résiliation, il est mentionné : « Interruption immédiate du contrat de mandat auprès du nouveau propriétaire du restaurant, Monsieur K.________». Par courriel du 10 février 2025, la Caisse a sollicité une copie du contrat de vente avec une information sur les montants, les extraits mensuels bancaires complets pour la période du 1 er janvier 2023 au 31 décembre 2024, un extrait du compte individuel AVS, la taxation fiscale 2023 et la déclaration fiscale 2024. Par courrier du 11 février 2025 à la Caisse, l’assuré a relevé que postérieurement à la vente du fonds de commerce, il avait continué à œuvrer au sein du restaurant en qualité de chef de cuisine afin de mettre au courant les nouveaux acquéreurs dans l’attente de l’arrivée de son remplaçant. Il a effectué son dernier mois de travail en décembre 2024, mois pour lequel il n’a toutefois reçu aucun salaire. Par courrier du 27 février 2025, l’assuré a informé la Caisse que la société S.________Sàrl « n’a et n’aura aucune activité dès le 30 novembre 2024 », se référant à un procès-verbal d’assemblée des associés signé le 27 février 2025 auprès de Me F.________, notaire, lequel mentionne notamment ce qui suit : « (…). 2. Constatations de la Présidente Genre d’assemblée La présente assemblée n'a pas fait l'objet de convocation mais est tenue conformément à l'article 13 des statuts, la totalité des parts sociales étant représentée. Associée présente La Présidente constate que l'unique associée est présente, détentrice de la totalité du capital social, qui s'élève à vingt mille francs, divisé en deux cents parts sociales de cent francs, soit : · O.E.________, détentrice de 200 parts sociales de cent francs. Constitution              Aucune observation n'étant formulée sur la convocation ni sur la constitution de l’assemblée, la Présidente fait constater à celle-ci qu'elle est régulièrement constituée et qu'elle est à même de délibérer et de prendre toutes décisions sur les objets figurant à l'ordre du jour. 3. 1. Dissolution de la société Résolution L'assemblée unanime vote la résolution suivante : La société est dissoute avec effet immédiat et sa liquidation aura lieu sous la raison sociale S.________Sàrl, en liquidation, par les soins d'O.E.________, domiciliée à (…), qui est nommée liquidatrice avec signature individuelle. La liquidatrice est en particulier chargée de requérir l'inscription de la dissolution puis la radiation de la société au Registre du commerce, dès l'achèvement des opérations de liquidation, conformément à l'article 746 du Code des obligations ». Par courrier du 28 février 2025, la Direction générale de l’emploi et du marché du travail (ci-après : la DGEM) a informé la Caisse qu’elle avait procédé à l’examen de l’aptitude au placement de l’assuré, lequel remplissait les conditions définies à l’art. 15 LACI. En effet, dans le cadre de l’instruction de son dossier, l’assuré s’était justifié à satisfaction, dès lors qu’il avait renoncé définitivement à son activité indépendante. Par conséquent, l’assuré était apte au placement à compter du 29 janvier 2025 et pouvait donc être indemnisé sous réserve des autres conditions du droit. Par décision du 3 mars 2025, la Caisse a refusé à l’assuré le droit à des indemnités de chômage, au motif que le maintien de l’inscription au registre du commerce de son épouse en tant qu’associée gérante de la société, avec signature individuelle, pour une part sociale de 20'000 fr., lui conférait un pouvoir décisionnel dans l’entreprise. La Caisse a toutefois retenu que durant les deux ans précédant son inscription, soit du 29 janvier 2023 au 28 janvier 2025, l’intéressé justifiait d’une activité soumise à cotisation et que son contrat de travail auprès de S.________Sàrl (anciennement G.________Sàrl) avait été résilié avec effet au 31 décembre 2024. L’assuré s’est opposé le 26 mars 2025 à la décision précitée en faisant état de nouveaux éléments à savoir que « la société S.________Sàrl était radiée » et que son épouse n’était plus gérante, ni liquidatrice, sa signature étant radiée. B.________ était nommé gérant et liquidateur de la société avec signature individuelle. A cet égard, il a notamment produit un procès-verbal d’assemblée des associés du 13 mars 2025 signé par O.E.________ et B.________, ainsi que deux réquisitions au registre du commerce. L’assuré a enfin indiqué que depuis le 30 novembre 2024, la société n’avait aucune activité. Par décision sur opposition du 2 mai 2025, la Caisse a rejeté l’opposition formée par l’assuré et a confirmé sa décision du 3 mars 2025 selon la motivation suivante : « (…). 11. En l'espèce, l'assuré a partagé la gestion de la société G.________Sàrl avec son épouse du 27 février 2015 au 5 novembre 2024. Ils étaient tous deux associés à parts égales et gérants. Le but de la société était l'exploitation de cafés restaurants et d'un service traiteur. Le 6 novembre 2024, la société a modifié sa raison sociale en S.________Sàrl. Le but a été modifié également en ce sens : « la société a pour but la collaboration et le consulting dans le domaine de la restauration, le remplacement de personnel, le soutien administratif ainsi que la distribution de matériel en lien avec la restauration et l'alimentation. La société peut : exercer toute activité financière, commerciale ou industrielle, mobilière ou immobilière, en rapport direct ou indirect avec son but ; créer des succursales ou des filiales en Suisse et à l'étranger ; participer à toutes entreprises ayant un rapport direct ou indirect avec son but ; accorder des prêts ou des garanties à des associés ou des tiers, si cela favorise ses intérêts ». Le 7 février 2025, l'assuré s'est radié du registre du commerce, son épouse a repris la gestion à elle seule et la totalité des parts sociales. Le 6 mars 2025, la société a été mise en liquidation, l'épouse de l’assuré est devenue liquidatrice. Le</w:t>
      </w:r>
    </w:p>
    <w:p>
      <w:r>
        <w:rPr>
          <w:b/>
        </w:rPr>
        <w:t>E. 17</w:t>
      </w:r>
    </w:p>
    <w:p>
      <w:r>
        <w:t>mars 2025, le risque d'abus mis en évidence par l'autorité intimée pouvait être exclu, et qu’il n'occupait dès lors plus, par l'intermédiaire de son épouse, une position assimilable à celle d'un employeur. La vente du fonds de commerce pouvait clairement être assimilée à la disparition définitive de la position comparable à celle de l'employeur. Le fait que les parts sociales étaient toujours en possession de son épouse ne devait en l'état pas l'emporter, dès lors que la société n'avait plus aucune activité et n'en aurait plus, notamment compte tenu de son âge et de celui de son épouse, détentrice des parts sociales. La cession des parts sociales qui devait encore intervenir en faveur du liquidateur n'avait, à ce jour, pas pu être exécutée, les comptes devant être finalisés. En définitive, le risque que la société soit réactivée par son épouse et qu’il soit réengagé par cette dernière n'existait pas. Il a produit 8 pièces sous bordereau. Dans sa réponse du 3 juillet 2025, la Caisse a conclu au rejet du recours. Elle a retenu qu’à défaut de dissolution de la société, la cessation d’activité ne suffisait pas à exclure la poursuite de la réalisation du but social. Dans son écriture du 6 août 2025, le recourant a renoncé à se déterminer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l’assuré à l’indemnité de chômage à partir du 29 janvier 2025 – date de son inscription au chômage –, singulièrement sur le point de savoir si le recourant occupait une position analogue à celle d’un employeur au sein de la société S.________Sàrl, puis S.________Sàrl en liquidation lui excluant le droit à l’indemnité.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8C_384/2020 précité consid. 3.1 ; 8C_811/2019 du 12 novembre 2020 consid. 3.1.1 ; Boris Rubin, Commentaire de la loi sur l’assurance-chômage, Genève/Zurich/Bâle 2014, n°</w:t>
      </w:r>
    </w:p>
    <w:p>
      <w:r>
        <w:rPr>
          <w:b/>
        </w:rPr>
        <w:t>E. 21</w:t>
      </w:r>
    </w:p>
    <w:p>
      <w:r>
        <w:t>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TF 8C_34/2021 du 8 juillet 2021 consid. 3.3 ; 8C_811/2019 du 12 novembre 2020 consid. 3.1.3 ; 8C_433/2019 du 20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précité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et les références citées).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précité ; TF 8C_384/2020 du 22 décembre 2020 consid. 3.1 ; 8C_811/2019 du 12 novembre 2020 consid. 3.1.2). Toutefois, la jurisprudence est stricte. Elle exclut de considérer qu'un assuré a définitivement quitté son ancienne entreprise en raison de la fermeture de celle-ci tant qu'elle n'est pas entrée en liquidation, voire, selon les circonstances, pendant la durée de la procédure de liquidation (TF 8C_811/2019 précité consid. 3.1.2 ; 8C_511/2014 du 19 août 2015 consid. 5.1 et les références citées).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consid. 3.1 et les références citées ; 8C_481/2010 du 15 février 2011 consid. 4.2 ; 8C_415/2008 du</w:t>
      </w:r>
    </w:p>
    <w:p>
      <w:r>
        <w:rPr>
          <w:b/>
        </w:rPr>
        <w:t>E. 23</w:t>
      </w:r>
    </w:p>
    <w:p>
      <w:r>
        <w:t>janvier 2009 consid. 3.2), celui qui est titulaire d'une large part du capital social et dont le conjoint est inscrit au registre du commerce (TF C 180/06 du 16 avril 2007 consid. 3.4 ; voir également TFA C 373/00 du 19 mars 2002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8C_295/2014 du 7 avril 2015 consid. 4).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TF 8C_115/2012 du 14 janvier 2013 consid. 4.1). 5. a) En l’espèce, il ressort de la convention de vente du fonds de commerce du 29 février 2024 que la société G.________Sàrl a vendu le fonds de commerce et a cédé le bail à loyer du « Restaurant [...]» à K.________. La cessation des activités déployées par A.E.________ et O.E.________ et liées au restaurant dans les locaux habituels peut être considérée comme définitive en novembre 2024 (reprise de la société G.________Sàrl par S.________Sàrl le 6 novembre 2024, publiée dans la FOSC le 11 novembre 2024). Toutefois, lors de son inscription à l’assurance-chômage le 29 janvier 2025, le recourant était encore inscrit au registre du commerce en qualité d’associé gérant président avec signature individuelle de la société S.________Sàrl. Il détenait par conséquent un pouvoir décisionnel empêchant la reconnaissance d'un droit au chômage. Il en va de même dès le 7 février 2025, date à laquelle l’inscription du recourant en qualité d’associé gérant avec signature individuelle a été radiée, puisque son épouse est restée associée gérante avec signature individuelle de la société S.________Sàrl. Au demeurant, on relèvera que le but de la société S.________Sàrl était large permettant une continuité d’activités. Dès la mise en liquidation de la société actée au 6 mars 2025, l’épouse de l’assuré est devenue associée gérante liquidatrice avec signature individuelle de la société S.________Sàrl en liquidation et ce, jusqu’au 16 mars 2025. Par conséquent, pour la période allant du 29 janvier au 16 mars 2025, il y a lieu de considérer que l’épouse du recourant disposait d’un pouvoir déterminant au sein de la société au sens de l’art. 31 al. 3 let. c LACI excluant tout droit du recourant à l’indemnité de chômage, ce qui n’est pas contesté par l’intéressé. b) Cela étant, ce qui précède vaut pour la période durant laquelle O.E.________ était encore inscrite en qualité d’associée gérante liquidatrice avec signature individuelle de la société. Or, elle a quitté la fonction précitée au sein de la société S.________Sàrl en liquidation selon inscription au registre du commerce du 17 mars 2025, publiée dans la FOSC le 20 mars 2025. Depuis le 17 mars 2025, elle n’a conservé que la fonction d’associée (sans pouvoir de signature), faute de finalisation des comptes. Un gérant liquidateur tiers avec signature individuelle en la personne de B.________ a ainsi été nommé selon inscription au registre du commerce du 17 mars 2025, publiée dans la FOSC le 20 mars 2025. c) Au vu des éléments précités, il convient de considérer qu’à compter du 17 mars 2025, le risque d’abus mis en évidence par l’autorité intimée peut être exclu, et de retenir que dès cette date, le recourant n’occupait plus, par l’intermédiaire de son épouse, une position assimilable à celle d’un employeur. 6. a) En définitive, vu les conclusions prises par l’intéressé, le recours doit être admis et la décision sur opposition réformée en ce sens que le recourant a droit à l’indemnité de chômage dès le 17 mars 2025, pour autant que les autres conditions du droit soient réalisées. b) Il n’y a pas lieu de percevoir de frais judiciaires (art. 61 let. f bis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