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2025 / 681 vom 21. August 2025</w:t>
      </w:r>
    </w:p>
    <w:p>
      <w:r>
        <w:t>VD Tribunal cantonal, 2025-08-21, FR</w:t>
      </w:r>
    </w:p>
    <w:p>
      <w:r>
        <w:rPr>
          <w:b/>
        </w:rPr>
        <w:t xml:space="preserve">Quelle: </w:t>
      </w:r>
      <w:r>
        <w:t>https://mcp.opencaselaw.ch/entscheid/vd_findinfo_Arr_t___2025___681</w:t>
      </w:r>
    </w:p>
    <w:p>
      <w:r>
        <w:t>FR: VD_FINDINFO Arrêt / 2025 / 681 du 21 août 2025</w:t>
      </w:r>
    </w:p>
    <w:p>
      <w:r>
        <w:t>IT: VD_FINDINFO Arrêt / 2025 / 681 del 21 agosto 2025</w:t>
      </w:r>
    </w:p>
    <w:p>
      <w:pPr>
        <w:pStyle w:val="Heading2"/>
      </w:pPr>
      <w:r>
        <w:t>Regeste</w:t>
      </w:r>
    </w:p>
    <w:p>
      <w:r>
        <w:t>ÉTUDIANT, REJET DE LA DEMANDE, APTITUDE AU PLACEMENT | 15 al. 1 LACI, 8 al. 1 let. f LACI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conséquence, mal fondé, le recours doit être rejeté et la décision sur opposition litigieuse confirmée. b) Il n’y a pas lieu de percevoir de frais judiciaires (art. 61 let. f bis LPGA), ni d’allouer de dépens à la partie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