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580 vom 26. Juni 2025</w:t>
      </w:r>
    </w:p>
    <w:p>
      <w:r>
        <w:t>VD Tribunal cantonal, 2025-06-26, FR</w:t>
      </w:r>
    </w:p>
    <w:p>
      <w:r>
        <w:rPr>
          <w:b/>
        </w:rPr>
        <w:t xml:space="preserve">Quelle: </w:t>
      </w:r>
      <w:r>
        <w:t>https://mcp.opencaselaw.ch/entscheid/vd_findinfo_Arr_t___2025___580</w:t>
      </w:r>
    </w:p>
    <w:p>
      <w:r>
        <w:t>FR: VD_FINDINFO Arrêt / 2025 / 580 du 26 juin 2025</w:t>
      </w:r>
    </w:p>
    <w:p>
      <w:r>
        <w:t>IT: VD_FINDINFO Arrêt / 2025 / 580 del 26 giugno 2025</w:t>
      </w:r>
    </w:p>
    <w:p>
      <w:pPr>
        <w:pStyle w:val="Heading2"/>
      </w:pPr>
      <w:r>
        <w:t>Regeste</w:t>
      </w:r>
    </w:p>
    <w:p>
      <w:r>
        <w:t>NOUVELLE DEMANDE, RENTE D'INVALIDITÉ, ÉVALUATION DE L'INCAPACITÉ DE TRAVAIL, ÉVALUATION DE L'INVALIDITÉ, REJET DE LA DEMANDE | 28 LAI, 4 LAI, 6 LPGA, 7 LPGA, 8 LPGA</w:t>
      </w:r>
    </w:p>
    <w:p>
      <w:pPr>
        <w:pStyle w:val="Heading2"/>
      </w:pPr>
      <w:r>
        <w:t>Volltext</w:t>
      </w:r>
    </w:p>
    <w:p>
      <w:r>
        <w:t>Vaud Tribunal cantonal Cour des assurances sociales Arrêt / 2025 / 580</w:t>
      </w:r>
    </w:p>
    <w:p>
      <w:r>
        <w:t>NOUVELLE DEMANDE, RENTE D'INVALIDITÉ, ÉVALUATION DE L'INCAPACITÉ DE TRAVAIL, ÉVALUATION DE L'INVALIDITÉ, REJET DE LA DEMANDE | 28 LAI, 4 LAI, 6 LPGA, 7 LPGA, 8 LPGA</w:t>
      </w:r>
    </w:p>
    <w:p>
      <w:r>
        <w:t>TRIBUNAL CANTONAL AI 372/23 - 202/2025 ZD23.054693 COUR DES ASSURANCES SOCIALES _____________________________________________ Arrêt du 26 juin 2025 __________________ Composition :               Mme Brélaz Braillard , présidente M. Piguet, juge, et M. de Chambrier, juge suppléant Greffière :              Mme Lopez ***** Cause pendante entre : P.________ , à [...], recourante, représentée par Procap Suisse, à Bienne, et Office de l'assurance-invalidité pour le canton de Vaud , à Vevey, intimé. _______________ Art. 6, 7 et 8 LPGA ; art. 4 et 28 LAI E n  f a i t  : A. P.________ (ci-après : l’assurée ou la recourante), née le [...], originaire de [...], mariée et mère de deux enfants majeurs, dispose d'une formation d'infirmière en gynéco-obstétrique accomplie dans son pays d'origine et d'une expérience professionnelle de deux ans dans ce pays en tant que telle. Arrivée en Suisse en 1999, elle y a effectué des ménages, avant de travailler comme aide infirmière auprès de V.________ de 2006 à 2008 au taux de 50 %. Après des périodes d'activité en tant que vendeuse, elle a travaillé dès 2015, aux côtés de son mari, en qualité de gérante dans un lounge bar à [...], au bénéfice d'une patente de gérante dans l'hôtellerie et la restauration, en y effectuant différentes tâches (service, nettoyage, logistique). En parallèle, dans le même local, elle a exploité jusqu'en 2018 une boutique de vêtements pour femmes. B. L'assurée a présenté une incapacité de travail attestée médicalement de 100 % dès le 11 septembre 2008. Le 23 juillet 2009, elle a déposé une demande de prestations de l'assurance-invalidité auprès de l'Office de l'assurance invalidité pour le canton de Vaud (ci-après : l'OAI ou l’intimé). Dans le cadre de l’instruction de la demande, l’OAI a sollicité des informations auprès des médecins traitants, notamment auprès de la Dre N.________, cheffe de clinique au service de R.________ (cf. son rapport du 19 août 2009) et de la Dre G.________, spécialiste en psychiatrie et psychothérapie (cf. son rapport du 9 octobre 2009). Il a également recueilli le dossier de l’assureur perte de gain maladie qui comportait un rapport d’expertise du 24 novembre 2009 du Dr T.________, spécialiste en médecine interne. Dans un rapport du 21 décembre 2009, le Service médical régional de l’assurance-invalidité (ci-après : le SMR) consulté a retenu comme atteintes principales à la santé, une hépatite B chronique, des lombalgies sur hernie discale L2-L3, ainsi qu'une anémie ferriprive. Il mentionnait également un état anxieux réactionnel en tant que diagnostic associé n'étant pas du ressort de l'assurance-invalidité. Par décision du 14 septembre 2010, l'OAI a refusé d’octroyer une rente à l’assurée, en retenant un statut mixte de personne active à 50 % et de ménagère de 50 % et un degré d'invalidité de 17,5 %. Il relevait que l’assurée était empêchée à raison de 30 % dans l'accomplissement de ses tâches ménagères et que si elle n'était plus à même d'exercer son activité d'aide infirmière, elle conservait une capacité de travail entière dans une activité adaptée, sans port de charges lourdes, ceci dès janvier 2010. Cette décision n'a pas été contestée. C. Le 30 avril 2020, l'assurée a transmis à l’OAI un formulaire de détection précoce dans lequel elle indiquait présenter une incapacité totale de travailler depuis le 2 avril 2019 en raison de lombosciatalgies (discopathie pluri-étagée), d'une sténose canalaire L3-L4 et d'un état anxio-dépressif. Donnant suite à un courrier de l'OAI qui l'encourageait à aller dans ce sens, elle a déposé une nouvelle demande de prestations Al (mesures professionnelles et/ou rente), enregistrée le 2 juin 2020. L'OAI a pris diverses mesures d'instruction et recueilli notamment des rapports médicaux des médecins traitants de l’assurée, en particulier des Drs O.________, spécialiste en chirurgie orthopédique et traumatologie de l’appareil locomoteur (cf. son rapport du 7 février 2020) et du Dr Q.________, spécialiste en médecine physique et réadaptation (cf. son rapport médical transmis le 30 septembre 2020 à l’OAI). A également été versé au dossier un rapport d’IRM (imagerie par résonance magnétique) de la colonne lombaire réalisée le 17 janvier 2020 à I.________. Il a par ailleurs sollicité le dossier de l’assureur perte de gain de l’assurée qui comportait en particulier un rapport d’expertise orthopédique du 29 janvier 2020 du Dr Z.________, spécialiste en chirurgie orthopédique et traumatologie de l’appareil locomoteur. Sur recommandation du SMR, l’OAI a mandaté L.________ afin qu'il procède à une expertise pluridisciplinaire de médecine interne, rhumatologique et psychiatrique. Les experts, à savoir le Dr H.________ pour la rhumatologie, la Dresse J.________, pour la psychiatrie-psychothérapie, et le Dr S.________ pour la médecine interne, ont rendu leur rapport le 17 octobre 2022. Ils concluaient, dans l'activité de gérante de bar, à une capacité de travail de 70 % avec une baisse de rendement de 30 %, en raison des limitations fonctionnelles liées au tableau lombalgique et à une pleine capacité de travail dans une activité adaptée aux limitations fonctionnelles depuis toujours. L'OAI a également mis en œuvre une évaluation économique pour les indépendants, déposée le 19 janvier 2023, et de laquelle il ressortait que les pièces économiques à disposition de l'évaluateur ne permettaient pas d'apprécier de façon fiable et objective les revenus de l’assurée, tant antérieurement que postérieurement à l’atteinte survenue en avril 2019 et qu'il convenait partant de privilégier une approche statistique. Le 2 mars 2023, l'OAI a informé l’assurée qu'il envisageait de rejeter sa demande de mesures professionnelles et de rente d'invalidité, en raison d'un degré d'invalidité de 15,76 %, inférieur au seuil de 40 % ouvrant le droit à la rente, et d'un manque à gagner durable de moins de 20 % dans une activité raisonnablement exigible sans formation particulière. L’assurée, représentée par Procap Suisse, a contesté ce projet de décision par acte du 19 avril 2023. LOAI, après avoir notamment consulté son SMR le 9 juin 2023, a rejeté la demande de prestations de l’assurée par décision du 9 novembre 2023. Dans une prise de position du même jour, faisant partie intégrante de cette décision, l’OAI s’est déterminé sur les arguments soulevés par l’assurée à l’appui de sa contestation. D. Par acte du 14 décembre 2023, P.________, agissant par Procap Suisse, a saisi la Cour des assurances sociales du Tribunal cantonal d'un recours contre la décision précitée. Elle conclut à son annulation et au renvoi du dossier à l'OAI pour instruction complémentaire et nouvelle décision au sens des considérants. Subsidiairement, elle demande que soit constaté ses droits aux prestations de l'assurance-invalidité, à savoir à tout le moins à des mesures professionnelles. Elle requiert également l’assistance judiciaire limitée aux frais. Par ordonnance du 7 février 2024, la Juge instructrice a rejeté la requête d'assistance judiciaire. Dans son mémoire de réponse du 2 avril 2024, l'OAI conclut au rejet du recours et au maintien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interjeté en temps utile auprès du tribunal compétent (art. 93 al. 1 let. a LPA-VD [loi cantonale vaudoise du 28 octobre 2008 sur la procédure administrative ; BLV 173. 36]) et respecte pour le surplus les formalités prévues par la loi (cf. art. 61 let. b LPGA), de sorte qu'il est recevable. 2. Le litige porte sur le droit de la recourante à des mesures professionnelles et à une rente. 3. a) Dans le cadre du « développement continu de l'AI », la LAI, le RAI (règlement du 17 janvier 1961 sur l'assurance-invalidité ; RS 831. 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 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(concernant les principes généraux en matière de droit intertemporel, cf. ATF 149 II 320 consid. 3 ; 148 V 174 consid. 4. 1 ; 148 V 162 consid. 3. 2. 1). b) En l'occurrence, bien que la décision litigieuse ait été rendue en 2023, elle fait suite à une nouvelle demande de prestations du 2 juin 2020 déposée en raison d'une aggravation de l'état de santé de l’assurée depuis avril 2019. Le droit à une rente est ainsi régi par les dispositions légales et réglementaires en vigueur jusqu'au 31 décembre 2021, auxquelles il sera fait référence dans le cadre du présent arrêt. 4. a) Lorsque, comme en l'espèce,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 1 ; 133 V 108 consid. 5. 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 1 et les références).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132 V 93 consid. 4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 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9C_584/2011 du 12 mars 2012 consid. 2.3 ; 9C_268/2011 du 26 juillet 2011 consid. 6.1.2 et les références). Cela vaut également lorsqu'un ou plusieurs médecins ont émis une opinion divergeant de celle de l'expert (TF 9C_268/2011 du 26 juillet 2011 consid. 6.1.2 et les références).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 6. a) En l'espèce, l'OAI est entré en matière sur la nouvelle demande du 2 juin 2020. Il convient par conséquent d'examiner si, entre la décision de refus de rente et de mesures professionnelles du 14 septembre 2010 et la décision litigieuse du 9 novembre 2023, l'état de santé de la recourante s'est modifié de façon à influencer son droit à des prestations de l'assurance-invalidité. b) Sur le plan médical, la décision de refus de prestations du 14 septembre 2010 était essentiellement fondée sur le rapport d'expertise réalisé par le Dr T.________ du 24 novembre 2009, ainsi que sur le rapport du SMR du 21 décembre 2009. Le premier, sur le rapport duquel s'est fondé le second, retenait comme diagnostics une maladie anxieuse et dépressive secondaire à la découverte d'une hépatite B chronique, décompensée secondairement à un traitement d'interféron interrompu pour des raisons psychiques en février 2009 avec amendement secondaire progressif de la symptomatologie chez une patiente présentant une hernie discale L2-L3 droite alors peu symptomatique. Ce médecin retenait une pleine capacité de travail dès le 1 er janvier 2010 au taux de 50 % dans tout travail léger sans port de lourdes charges en dehors du monde médical. Dans son rapport du 21 décembre 2009, le médecin du SMR mentionnait comme atteintes principales à la santé, une hépatite B chronique, une lombalgie sur hernie discale L2-L3, ainsi qu'une anémie ferriprive. Il retenait une incapacité totale de travailler dans l'activité habituelle et une pleine capacité dans une activité adaptée retenant comme limitations fonctionnelles une fatigabilité et l'impossibilité de porter des charges lourdes. Le 19 août 2009, la Dresse N.________ avait indiqué qu'il n'existait plus d'incapacité de travail sur le plan hépatologique et, le 8 octobre 2009, la psychiatre traitante, la Dresse G.________, avait retenu que l'état anxieux réactionnel à l'hépatite B diagnostiqué était sans effet sur la capacité de travail. c) Dans sa décision du 9 novembre 2023, statuant sur la demande de prestations du 2 juin 2020, l'OAI a retenu, implicitement, que l'état de santé de la recourante ne s'était pas aggravé au point d'influencer son droit aux prestations. Il s'est essentiellement fondé sur l'expertise pluridisciplinaire (rhumatologique, psychiatrique et médecine interne) de L.________ du 17 octobre 2022. Dans leur évaluation consensuelle, les experts ont retenu comme diagnostics pertinents un syndrome douloureux somatoforme persistant (F45.4), évoluant depuis 2017, non incapacitant, en lien avec une symptomatologie douloureuse non entièrement expliquée par des processus physiopathologiques, une majoration de symptômes physiques pour des raisons psychiques (F68.0), des traits de personnalité histrionique, des lombalgies chroniques par lésions dégénératives modérées L4-L5 et L3-L4 sur canal lombaire étroit de manière congénitale sur brièveté pédiculaire, avec une absence de syndrome radiculaire associé, une dysbalance musculaire avec hypotonie de la sangle abdominale, un status après hépatite B chronique HBe Ag négatif en 2008, traitée par Interféron alpha pégylé ayant permis d'obtenir une guérison à vie, et un status après plastie mammaire bilatérale en 2008. Dans l'activité de gérante de bar, les experts ont conclu à une capacité de travail de 70 % avec une baisse de rendement de 30 %, en raison des limitations fonctionnelles liées au tableau lombalgique, à savoir : éviction des ports de charges excédant 10 kg, des travaux forcés ou répétés en antéflexion, en torsion du rachis lombaire et des travaux avec ou sur objets vibrants, avec la nécessité d'alterner les positions assises et debout, avec 10 minutes debout par heure. Selon eux, l’assurée disposait d'une pleine capacité de travail dans une activité adaptée à ses limitations fonctionnelles, depuis toujours. 7. a) La recourante conteste la valeur probante de l'expertise pluridisciplinaire du 17 octobre 2022. Elle reproche aux experts de ne pas avoir mentionné dans leur évaluation consensuelle la sténose récessale bilatérale en L4-L5 l'affectant, ainsi que son aggravation, de même que le caractère non stabilisé de son état de santé. Elle fait aussi valoir que l'évaluation de sa capacité de travail dans l'activité exercée jusqu'alors de gérante de bar ne tenait pas compte de la situation réelle. Dans son mémoire de réponse du 2 avril 2024, l'OAI renvoie au contenu de sa prise de position du 9 novembre 2023 dans laquelle il estimait que la valeur probante de cette expertise était entière. b) L'expertise pluridisciplinaire du 17 octobre 2022 est convaincante, se fonde sur une connaissance approfondie de la situation médicale de la recourante et repose sur un exposé clair des faits. Les conclusions des experts, dont rien ne permet de douter des qualifications, sont détaillées, bien étayées et ne laissent pas apparaître d'éléments permettant de soupçonner des contradictions intrinsèques ou des lacunes lors de la genèse de l'expertise. Les experts prennent en compte les avis médicaux essentiels figurant au dossier ainsi que les plaintes exprimées par l’assurée et se basent sur un examen personnel de celle-ci. aa) Contrairement à ce que prétend la recourante, l'expertise ne néglige pas le rapport du Dr O.________ du 7 février 2020. Elle mentionne qu'il ressort de ce rapport que "l'IRM montre un trouble dégénératif lombaire avec cyphose (lordose mesurée à 9°), discopathie L4-L5, protrusion discale médiane, provoquant une sténose récessale bilatérale plus importante que sur l’IRM de 2018. En L3-L4, présence d'un canal lombaire étroit de grade C sur hernie discale médiane et paramédiane gauche, le canal est constitutionnellement petit". Dans leur expertise du 17 octobre 2022, les experts n'expliquent pas pour quelle raison ils n'ont pas retenu le diagnostic de sténose récessale. Cela étant, cette pathologie, qui n'a pas été observée par le radiologue dans son rapport du 17 janvier 2020, est un type spécifique de rétrécissement du canal rachidien et ce diagnostic n'est donc pas incompatible avec celui de "lésions dégénératives modérées L4-L5 et L3-L4 sur canal lombaire étroit retenu par les experts, le second diagnostic pouvant englober le premier. En outre, comme le relève le médecin du SMR dans sa prise de position du 9 juin 2023, le Dr O.________, dans le rapport précité, n'a pas établi de lien entre l'imagerie et la clinique. Il n'est ainsi pas établi que cette éventuelle aggravation de la sténose constatée déjà en 2018 selon le Dr O.________ aurait une incidence sur la capacité de travail de la recourante. bb) La recourante invoque en vain l'absence de discussion du caractère stabilisé de son état de santé, tel qu'il ressortait des rapports établis respectivement en janvier et septembre 2020 par les Drs Z.________ et Q.________. En effet, on ne voit pas pour quel motif cet élément serait propre à remettre en question la valeur probante de l'expertise du 17 octobre 2022. La recourante ne l'explique pas. cc) Concernant l'activité de gérante, la recourante reproche aux experts de retenir, d'une part, que son activité dans le bar en question ne portait pas sur des tâches administratives, mais sur le service, la préparation de repas et le nettoyage et, d'autre part, qu'elle pourrait s'impliquer plus dans la gestion administrative de l’établissement. On ne voit pas en quoi cette appréciation serait critiquable. En effet, les assertions en cause ont été faites par les experts dans le chapitre consacré à l'évaluation de la cohérence et de la plausibilité des limitations invoquées par la recourante. Les experts relèvent sur ce point que "le tableau algique chronique allégué par l’assurée est expliqué difficilement par le tableau clinique et les discrètes anomalies neuroradiologiques trouvées. La prise en charge médicale est par ailleurs pauvre, contrastant avec l'intensité des douleurs évoquée à 8 à 9/10 ». Ils constatent aussi que « les symptômes rapportés par l’assurée dans les membres inférieurs ne correspondent pas à une atteinte neurologique périphérique », ce qu'un électroneuromyogramme a confirmé. Les experts relèvent alors dans ce contexte que la recourante "ce jour, [...] apparaît principalement démonstrative et majorante" et qu'"elle se dit dans l'incapacité absolue d'exercer la moindre activité professionnelle, sans que son état psychique puisse expliquer une ITT [incapacité de travail totale] dans toute activité ». Dans ces circonstances, les experts pouvaient, sans prêter le flanc à la critique, se demander pour quel motif la recourante, qui met en avant sa position de gérante, ne pouvait pas participer à la gestion administrative de l'entreprise. Le fait qu'elle ne l'ait pas fait dans le passé n'excluait pas qu'elle le fasse dans le futur. Dans son expertise du 10 février 2020, le spécialiste en psychiatrie indiquait aussi dans ce sens qu'"il n'y avait pas de nécessité d'adaptation de la profession actuelle, car certaines tâches concernant la gérance du bar, telles que l'organisation d'évènements, les publications sur les réseaux sociaux, pouvaient être assimilées à des tâches de type administratif pouvant être pratiquées y compris à la maison, avec un rythme qui correspond aux possibilités physiques de l'investiguée". La différence d'opinion entre l'auteur de l'évaluation économique du 19 janvier 2023 et les experts concernant la possibilité de remplir un taux d'occupation de 70 % dans le bar en se concentrant uniquement sur les tâches administratives ne vient pas remettre en question la valeur probante de l'expertise du 17 octobre 2022, laquelle reste convaincante concernant la pleine capacité de travail dans une activité adaptée aux limitations fonctionnelles de la recourante. dd) La recourante reproche également en vain à l’expertise de ne pas motiver les raisons pour lesquelles elle ne concluait pas à une incapacité totale d'effectuer les tâches physiques dans le bar, comme le retenait le Dr Z.________ dans son expertise du 29 janvier 2020. Si l'expertise pluridisciplinaire ne se prononce pas spécifiquement sur l'avis du médecin précité, elle explique de façon convaincante pour quelles raisons les diagnostics posés ne permettaient pas de retenir une telle incapacité de travail. Par ailleurs, dans l'expertise précitée, le Dr Z.________ estimait que l'état actuel de la colonne lombaire de la recourante n'était pas compatible avec le métier de serveuse et il doutait que la recourante puisse exercer dans le futur des activités impliquant le port de charges, la station debout prolongée et des travaux en position penchée. Il n'affirmait toutefois pas que les affections somatiques de la colonne lombaire constatées rendaient impossible le port de toute charge. On relèvera également, concernant la capacité de travail dans une activité adaptée, que le Dr Z.________ se focalisait sur l'état algique de la recourante, sans prendre en compte le diagnostic posé par le volet psychiatrique de l'expertise bidisciplinaire à laquelle il participait et qui retenait chez celle-ci un trouble de la majoration des symptômes physiques, ainsi qu'une attitude histrionique. Ces derniers diagnostics, également présents dans l'expertise pluridisciplinaire en cause, tempéraient le poids des douleurs exprimées. ee) La recourante estime en outre qu'aucune raison convaincante n'expliquait l'absence de réalisation d'une mini CIF-APP. Elle fait valoir que la justification donnée a posteriori sur ce point par l'intimé, suite à ses objections, était une illustration du caractère incomplet de l'évaluation. Dans sa prise de position du 9 novembre 2023, l'OAI explique de façon convaincante pour quels motifs la réalisation d'une mini CIF-APP n'était pas nécessaire, relevant à cet égard qu'une telle évaluation reposait essentiellement sur les déclarations des patients et que la tendance de la recourante à la majoration rendait peu fiable cet exercice. La recourante n'explique aucunement en quoi l'appréciation qui précède serait erronée. On relèvera à cet égard que l'expertise pluridisciplinaire en cause traite implicitement ce point lorsqu'elle indique que "la démonstrativité étant au premier plan, l'analyse des ressources apparaît compliquée, mais on remarque que l’assurée a pu montrer de bonnes capacités d'organisation, d'adaptation au cadre expertal et de gestion de la relation interpersonnelle." ff) En définitive, aucun élément probant et concret ne permet de remettre en cause la pleine valeur probante de l'expertise pluridisciplinaire du 17 octobre 2022 de L.________. Le recours est ainsi mal fondé sur ce point. 8. Reste à évaluer le taux d'invalidité. a)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l 103 consid. 5.3 ; 134 V 322 consid. 4.1). On se fondera, sur ce point, sur les renseignements communiqués par l'employeur ou, à défaut, sur révolution des salaires nominaux (par ex : TF 8C_659/2022 et 8C_707/2022 du 2 mai 2023 consid. 4.2.1 et les références).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Dupon/Moser-Szeless [édit.], Loi sur la partie générale des assurances sociales, Commentaire romand, Bâle 2018, n° 25 et n° 33 ad art. 16 ; règles désormais codifiées aux art. 25 ss RAI dans leur teneur en vigueur au 1 er janvier 2022). Le moment déterminant pour établir les revenus avec et sans invalidité est celui de la naissance du droit éventuel à une rente d'invalidité (ATF 134 V 322 consid. 4.1 ; 129 V 222 ; TF 9C_766/2023 du 13 février 2024 consid. 5.1). c) D'après la jurisprudence antérieure à la modification de l'art. 26bis al. 3 RAI,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et les références).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et la références).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135V 58 ; 134 V 322 consid. 4 et 5.2). d) En l’espèce, il ressort de l'évaluation économique pour les indépendants du 19 janvier 2023 qu'il n’était pas possible d'apprécier de façon fiable et objective les revenus de la recourante, tant antérieurement que postérieurement à l'atteinte survenue en avril 2019, et qu'il convenait de privilégier une approche statistique. La recourante ne le conteste pas. On obtient ainsi un revenu sans invalidité de 63'059 fr. (59’772 fr. [4'981 fr. x 12 selon TA1 2020, femmes, niveau de compétence 3], à adapter selon le facteur 42,2 / 40 heures par semaine eu égard à la durée normale du travail en 2020, par rapport à la valeur standardisée de 40 heures par semaine servant de base à l'ESS [ATF 129 V 408 consid. 3.1.1 ; 126 V 75 consid. 3b/bb] ; voir les tables toutes accessibles à partir du site Internet de l'Office fédéral des statistiques). Concernant le revenu annuel avec invalidité, l'OAI s'est, à bon droit, fondé sur la valeur "Total" de l'ESS 2020 valable pour les femmes engagées pour la réalisation de tâches simples ne requérant pas de qualification professionnelle. En appliquant une telle table, on obtient un revenu hypothétique de 53'492 fr. 76 (4'276 fr. x 12 selon TA1 2020, à adapter selon le facteur 41,7 heures par semaine eu égard à la durée normale du travail en 2020, par rapport à la valeur standardisée de 40 heures par semaine servant de base à l'ESS). e) La recourante fait valoir qu'un abattement d'au moins 10 % devrait lui être reconnu. L'OAI a retenu sur ce point que les facteurs de réduction (limitations fonctionnelles, âge, années de service, nationalité et taux d'occupation) ne justifiaient pas d'abattement. En l'occurrence, les experts ont estimé que les problèmes de santé de la recourante n'entraînaient pas de baisse de rendement dans une activité adaptée. Il n'y a pas lieu de s'écarter de leur appréciation. Les limitations fonctionnelles (pas de port de charges de plus de 10 kg, de travaux forcés ou répétés en antéflexion, en torsion du rachis lombaire, de travaux avec ou sur objets vibrant avec la possibilité d'alterner les positions assises et debout) ont été prises en compte par l'OAI lors du choix des postes de travail raisonnablement exigibles (domaine industriel léger), dont l'éventail apparaît suffisamment large. Ces limitations ne justifient donc pas un abattement supplémentaire. La recourante ne présente pas d'autre élément qui justifierait un abattement. f) Le degré d'invalidité est ainsi de 15,18 % (revenu sans invalidité de 63'059 fr., revenu avec invalidité de 53'492 fr. 76, soit une perte de 9'566 fr. 24). L'OAI était dès lors légitimé à refuser à la recourante le droit à une rente d'invalidité, ainsi que le droit à des mesures professionnelles (la diminution de la capacité de gain de 20 % n'étant pas atteinte [cf. ATF 139 V 399 consid. 5.3]) ensuite de sa demande de prestations du 2 juin 2020. 9. En définitive, le recours, le recours, mal fondé, doit être rejeté et la décision querellée confirmée. a) La procédure de recours en matière de contestations portant sur des prestations de l'assurance-invalidité est soumise à des frais de justice (art. 69 al. 1 bis LAI). Il convient de les fixer à 600 fr. et de les mettre à la charge de la recourante, vu le sort de ses conclusions. b) II n'y a pas lieu d'allouer de dépens à la recourante, qui n'obtient pas gain de cause (art. 61 let. g LPGA). L'intimé n'y a pas davantage droit, dès lors qu'il a agi en qualité d'institution chargée de tâches de droit public (ATF 126 V 143 consid. 4 ; voir également ATF 128 V 323). Par ces motifs, la Cour des assurances sociales prononce : I. Le recours est rejeté. II. La décision rendue le 9 novembre 2023 par l’Office de l’assurance-invalidité pour le canton de Vaud est confirmée. III. Les frais judiciaires, arrêtés à 600 fr. (six cents francs), sont mis à la charge de P.________. IV. Il n’est pas alloué de dépens. La présidente : La greffière : Du L'arrêt qui précède, dont la rédaction a été approuvée à huis clos, est notifié à : ‑ Procap Suisse (pour la recourante), ‑ Office fédéral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