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500 vom 24. Juni 2025</w:t>
      </w:r>
    </w:p>
    <w:p>
      <w:r>
        <w:t>VD Tribunal cantonal, 2025-06-24, FR</w:t>
      </w:r>
    </w:p>
    <w:p>
      <w:r>
        <w:rPr>
          <w:b/>
        </w:rPr>
        <w:t xml:space="preserve">Quelle: </w:t>
      </w:r>
      <w:r>
        <w:t>https://mcp.opencaselaw.ch/entscheid/vd_findinfo_Arr_t___2025___500</w:t>
      </w:r>
    </w:p>
    <w:p>
      <w:r>
        <w:t>FR: VD_FINDINFO Arrêt / 2025 / 500 du 24 juin 2025</w:t>
      </w:r>
    </w:p>
    <w:p>
      <w:r>
        <w:t>IT: VD_FINDINFO Arrêt / 2025 / 500 del 24 giugno 2025</w:t>
      </w:r>
    </w:p>
    <w:p>
      <w:pPr>
        <w:pStyle w:val="Heading2"/>
      </w:pPr>
      <w:r>
        <w:t>Regeste</w:t>
      </w:r>
    </w:p>
    <w:p>
      <w:r>
        <w:t>RETRAIT DU DROIT DE DÉTERMINER LE LIEU DE RÉSIDENCE, REJET DE LA DEMANDE | 310 CC, 450 CC</w:t>
      </w:r>
    </w:p>
    <w:p>
      <w:pPr>
        <w:pStyle w:val="Heading2"/>
      </w:pPr>
      <w:r>
        <w:t>Erwägungen</w:t>
      </w:r>
    </w:p>
    <w:p>
      <w:r>
        <w:rPr>
          <w:b/>
        </w:rPr>
        <w:t>E. 1.1</w:t>
      </w:r>
    </w:p>
    <w:p>
      <w:r>
        <w:t>Le recours est dirigé contre une décision de la justice de paix retirant notamment à la recourante le droit de déterminer le lieu de résidence de ses cinq enfants mineurs et confiant à la DGEJ un mandat de placement et de garde.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(art. 317 al. 1bis CPC applicable aux procédures en cours à l’entrée en vigueur de la modification du 17 mars 2023, cf. art. 407f CPC ; ATF 144 III 349 consid. 4.2.1 ;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 Droit de la protection de l'enfant, Guide pratique COPMA, Zurich/St-Gall 2017, n. 5.77, p. 180 ).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w:t>
      </w:r>
    </w:p>
    <w:p>
      <w:r>
        <w:rPr>
          <w:b/>
        </w:rPr>
        <w:t>E. 1.3</w:t>
      </w:r>
    </w:p>
    <w:p>
      <w:r>
        <w:t>En l’espèce, motivé et interjeté en temps utile par la mère des mineurs concernés,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et aucune détermination n’a été recueillie.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[Code de procédure civile vaudois du 14 décembre 1966, aujourd'hui abrogé] ,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 L'autorité de protection de l'enfant ordonne, si nécessaire, la représentation de l'enfant et désigne un curateur expérimenté en matière d'assistance et dans le domaine juridique. Elle examine si elle doit instituer une curatelle, en particulier lorsque la procédure porte sur le placement de l'enfant (art. 314a bis CC ). Si l’audition doit être actuelle et donc avoir en principe lieu à une date proche de la décision, il faut cependant éviter la répétition inutile d’auditions, lorsqu’un certain temps s’est écoulé, afin de ne pas créer un poids psychologique trop important pour l’enfant, et qu'en outre aucun nouvel élément n'est à attendre ou que l'utilité espérée n'est pas en rapport raisonnable avec la charge causée par la nouvelle audition (ATF 146 III 203 consid. 3.3 ; ATF 133 III 553 consid. 4 ; TF 5A_217/2022 du 11 août 2022 consid. 4.2). Pour éviter une telle audition, l'obligation d'entendre un enfant n'existe généralement qu'une seule fois au cours de la procédure, et ce non seulement pour chaque instance, mais aussi pour l'ensemble des instances. Cela étant, il faut que l'enfant ait été interrogé sur les points pertinents pour la décision et que le résultat de l'audition soit encore d'actualité pour renoncer à une nouvelle audition (TF 5A_217/2022 du 11 août 2022 consid. 4.2 ; TF 5A_721/2018 du 6 juin 2019 consid. 2.4.1 et les références citées).</w:t>
      </w:r>
    </w:p>
    <w:p>
      <w:r>
        <w:rPr>
          <w:b/>
        </w:rPr>
        <w:t>E. 2.3</w:t>
      </w:r>
    </w:p>
    <w:p>
      <w:r>
        <w:t>En l’espèce, la justice de paix a procédé à l’audition de A.E.________ lors de son audience du 3 février 2025. E.O.________ n’a pas pu se présenter, une interdiction d’entrer sur le territoire suisse ayant été prononcée à son encontre. Son conseil s’est toutefois exprimé en son nom. Une assistante sociale de la DGEJ a également été entendue lors de cette audience. A.O.________ et B.O.________ ont été entendus par la juge de paix le 11 octobre 2023, alors qu’ils étaient âgés de respectivement treize ans et demi et onze ans. Ils ont également eu l’occasion de donner leur avis à la DGEJ. C.O.________, âgé de presque onze ans au moment de la décision attaquée, n’a pas été entendu par l’autorité de protection, alors qu’il aurait pu l’être compte tenu de son âge. Il a cependant eu l’opportunité de s’exprimer auprès de la DGEJ. Dans cette mesure, son droit d’être entendu a été respecté, étant relevé que la recourante ne requestionne pas son placement, reconnaissant son besoin d’encadrement spécialisé. D.O.________ et B.E.________, alors âgés de respectivement cinq ans et demi et trois ans et demi, étaient en revanche trop jeunes pour être entendus. Le droit d’être entendu de chacun a par conséquent été respecté. La décision entreprise est donc formellement correcte et peut être examinée sur le fond.</w:t>
      </w:r>
    </w:p>
    <w:p>
      <w:r>
        <w:rPr>
          <w:b/>
        </w:rPr>
        <w:t>E. 3.1</w:t>
      </w:r>
    </w:p>
    <w:p>
      <w:r>
        <w:t>La recourante invoque d’abord une constatation inexacte ou incomplète des faits. Elle reproche aux premiers juges d’avoir retenu qu’elle ne comprenait pas les besoins de protection de ses enfants et persistait à collaborer de manière partielle avec les professionnels en charge de la situation. Elle relève que dans ses bilans de l’action socio-éducative du 16 mai 2024, la DGEJ mentionne que la mère est en mesure de reconnaître les bénéfices du placement sur l’évolution de A.O.________ et collabore dans son intérêt, qu’elle se montre collaborante avec l’équipe éducative s’agissant de B.O.________ et qu’elle ne remet pas en question le placement de C.O.________. Elle soutient également que sa position a évolué à l’égard de l’intervention de la DGEJ et en veut pour preuve la modification de ses conclusions lors de l’audience du 3 février 2025 en ce sens qu’elle a demandé la restitution de son droit de déterminer le lieu de résidence uniquement en ce qui concerne ses deux enfants cadets. Elle ajoute que dans son nouvel appartement, sans la présence du père qui a passablement contribué aux difficultés rencontrées, elle sera apte à assurer la protection de D.O.________ et B.E.________.</w:t>
      </w:r>
    </w:p>
    <w:p>
      <w:r>
        <w:rPr>
          <w:b/>
        </w:rPr>
        <w:t>E. 3.2</w:t>
      </w:r>
    </w:p>
    <w:p>
      <w:r>
        <w:t>Les bilans de l’action socio-éducative du 16 mai 2024 contiennent effectivement les propos que la recourante prête à la DGEJ s’agissant de ses enfants A.O.________, B.O.________ et C.O.________. Si la mère reconnaît certes désormais les besoins de protection spécifiques des trois aînés, cela ne signifie toutefois pas pour autant que le maintien de son opposition au placement des deux cadets est fondé et qu’il ne témoigne pas d’une méconnaissance des besoins spécifiques de ces derniers. Dans ses bilans de l’action socio-éducative du 16 mai 2024 concernant D.O.________ et B.E.________, la DGEJ constate du reste que A.E.________ n’identifie pas l’ensemble des besoins de ses enfants. En outre, il ressort de la décision attaquée que la recourante rencontre des difficultés à poser un cadre et à gérer les débordements des deux enfants prénommés, ce qui rend compliqué pour elle l’exercice de leur droit de visite pendant les week-end, alors même qu’ils ne sont que deux à son domicile et souvent pas en même temps pendant toute la durée du séjour. Or, la recourante n’apporte aucun élément concret qui vienne contredire un tant soit peu les constatations précitées. Partant, rien ne permet de retenir, à l’encontre des observations des intervenants sociaux, que A.E.________ serait apte à cadrer D.O.________ et B.E.________ et à gérer leurs débordements de manière adéquate s’ils retournaient vivre immédiatement auprès d’elle. Ce grief est dès lors mal fondé.</w:t>
      </w:r>
    </w:p>
    <w:p>
      <w:r>
        <w:rPr>
          <w:b/>
        </w:rPr>
        <w:t>E. 4.1</w:t>
      </w:r>
    </w:p>
    <w:p>
      <w:r>
        <w:t>La recourante fait ensuite valoir une violation des principes de subsidiarité et de proportionnalité. Elle soutient qu’il existe d’autres mesures que le retrait du droit de déterminer le lieu de résidence pour pallier le besoin de contenance des enfants évoqué par les professionnels. Elle invoque notamment un travail sur le lien mère-enfant, permettant d’appréhender concrètement ses difficultés à gérer les débordements, plutôt qu’une médiatisation des visites avec ses deux plus jeunes enfants. Elle rappelle que la situation actuelle est complètement différente de celle qui prévalait alors et qu’il faut tenir compte des changements intervenus. Elle affirme que sans accompagnement dans un travail de parentalité, ses cinq enfants sont voués à passer l’entier de leur minorité sous la garde de l’Etat.</w:t>
      </w:r>
    </w:p>
    <w:p>
      <w:r>
        <w:rPr>
          <w:b/>
        </w:rPr>
        <w:t>E. 4.2.1</w:t>
      </w:r>
    </w:p>
    <w:p>
      <w:r>
        <w:t>L’intérêt de l’enfant est la justification fondamentale de toutes les mesures des art. 307 ss CC. D’après la doctrine et la jurisprudence, la protection de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FF 1974 II p. 84 ; Meier, in : Pichonnaz/Foëx/Fountoulakis [éd.], Commentaire romand, Code civil I, Art. 1-456 CC, 2 e éd., Bâle 2024, n. 39 ad intro art. 307-315b CC ; Meier/Stettler, Droit de la filiation,</w:t>
      </w:r>
    </w:p>
    <w:p>
      <w:r>
        <w:rPr>
          <w:b/>
        </w:rPr>
        <w:t>E. 4.2.2</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TF 5A_286/2022 du 27 septembre 2022 consid. 3.3.2 ; TF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 juillet 2022 consid. 4.2.2). Toutes les mesures de protection de l’enfant doivent être nécessaires et il faut toujours ordonner la mesure la moins incisive qui permette d’atteindre le but visé (TF 5A_754/2023 du 7 février 2024 consid. 3.1 ; TF 5A_775/2021 du 20 octobre 2021 consid. 3.3 ; TF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5A_754/2023 du 7 février 2024 consid. 3.1 ; TF 5A_286/2022 du 27 septembre 2022 consid. 3.3.2 ; TF 5A_775/2021 du 20 octobre 2021 consid. 3.3).</w:t>
      </w:r>
    </w:p>
    <w:p>
      <w:r>
        <w:rPr>
          <w:b/>
        </w:rPr>
        <w:t>E. 4.2.3</w:t>
      </w:r>
    </w:p>
    <w:p>
      <w:r>
        <w:t>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rPr>
          <w:b/>
        </w:rPr>
        <w:t>E. 4.3</w:t>
      </w:r>
    </w:p>
    <w:p>
      <w:r>
        <w:t>En l’espèce, il ressort du dossier que la DGEJ intervient dans la situation de la famille A.E.________ depuis plusieurs années déjà et que le réseau ambulatoire très important (AEMO, garderie, UAPE, camps de vacances, etc.) mis en place en faveur des enfants de la recourante ensuite de l’institution d’une curatelle d’assistance éducative le 8 juillet 2022 n’a pas suffi à garantir leur sécurité. Par ordonnance de mesures superprovisionnelles du 28 juillet 2023, la juge de paix a ainsi retiré provisoirement à la mère son droit de déterminer le lieu de résidence de ses cinq enfants et confié à la DGEJ un mandat de placement et de garde. La justice de paix a confirmé cette mesure par ordonnance de mesures provisionnelles du 7 août 2023. Elle a constaté que A.E.________ ne semblait pas être en mesure d’appréhender l’ampleur du besoin de protection de ses enfants et d’agir en conséquence et que la curatelle d’assistance éducative ne suffisait pas à prévenir les carences éducatives de la mère et à permettre d’assurer un développement harmonieux de A.O.________, B.O.________, C.O.________, D.O.________ et B.E.________. Dans son bilan de l’action socio-éducative du 16 mai 2024 concernant D.O.________, la DGEJ indique que la recourante peine à identifier les besoins spécifiques de son fils, qui souffre d’un TSA, et l’investissement que cela demande au quotidien pour sa prise en charge. Elle considère que le maintien du placement de l’enfant en foyer est nécessaire afin d’assurer sa sécurité, son début de scolarité et les suivis thérapeutiques nécessaires au traitement de son trouble (logopédie, psychothérapie, ergothérapie), ainsi que de pouvoir lui offrir un encadrement adapté au quotidien à ses besoins spécifiques (ritualisation, stabilité et sécurité). La DGEJ préconise également, dans son bilan de l’action socio-éducative du 16 mai 2024, la poursuite du placement de B.E.________, cela afin de garantir sa sécurité, son bon développement et sa stimulation. Dans les deux rapports précités, la DGEJ relève qu’elle a exploré la piste d’un placement mère-enfant incluant A.E.________ et ses deux cadets, mais que ce projet n’a pas pu être poursuivi en raison de la posture de la recourante, qui ne reconnaissait aucune difficulté dans sa fonction parentale et n’identifiait pas l’ensemble des besoins de D.O.________ et B.E.________, ce qui rendait impossible un travail de réhabilitation des compétences parentales. Lors de l’audience de la justice de paix du 3 février 2025, U.________ a souligné que D.O.________ et B.E.________ évoluaient favorablement, le premier ayant pu intégrer l’école au bénéfice d’une scolarisation ordinaire et le second étant pris en charge par le foyer sans qu’il n’y ait d’inquiétudes particulières. Elle a affirmé qu’un retour au domicile maternel n’était pas dans l’intérêt des enfants et que le foyer était actuellement le plus adapté à leurs besoins. Elle a relevé que les mineurs avaient un besoin important de contenance que la recourante n’était pas en mesure d’apporter et bénéficiaient actuellement de l’encadrement de la structure dans laquelle ils étaient accueillis. Elle a indiqué que la collaboration entre les professionnels et la mère était difficile, celle-ci niant systématiquement les faits qui étaient objectivés et ne se remettant jamais en question. Il résulte de ce qui précède que la recourante n’identifie pas l’ensemble des besoins de ses deux enfants cadets, qu’elle n’est pas à même de leur apporter le cadre structurant et rassurant qui leur est nécessaire et qu’elle rencontre toujours des difficultés de collaboration avec les intervenants, campant sur ses positions. Dans son acte de recours, A.E.________ soutient que la situation est aujourd’hui complètement différente de celle qui existait alors et qu’il faut tenir compte des changements intervenus. Elle n’indique toutefois pas à quels changements elle se réfère. Si c’est aux faits qu’elle n’est plus logée à l’EVAM, mais dispose désormais d’un logement individuel, plus grand, et que le père des enfants n’est plus présent chez elle, force est de constater que cette modification des circonstances n’a pas encore permis à la mère de cadrer convenablement ses enfants et de gérer correctement leurs débordements lors des droits de visite. Il est donc constant que A.E.________ a besoin d’un étayage qu’elle s’obstine à refuser. Tant qu’il en sera ainsi, il ne pourra pas être envisagé de renoncer au placement de D.O.________ et de B.E.________ en foyer. Partant, c’est à juste titre que les premiers juges ont retiré à la recourante le droit de déterminer le lieu de résidence de ses deux enfants cadets. 5. 5.1 En conclusion, le recours doit être rejeté et la décision entreprise confirmée. 5.2 5.2.1 A.E.________ a requis l’assistance judiciaire pour la procédure de recours. 5.2.2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5.2.3 Quand bien même le recours est rejeté, on ne saurait soutenir que la cause était dénuée de chances de succès, ni que l’enjeu du procès ne revêtait pas d’importance. Les conditions précitées étant remplies, il y a lieu d’accorder à A.E.________ l’assistance judiciaire pour la procédure de recours et de désigner Me Anne-Luce Julsaint Buonomo en qualité de conseil d’office de la prénommée. En cette qualité, Me Anne-Luce Julsaint Buonomo a droit à une rémunération équitable pour ses opérations et débours dans la procédure de recours. Dans sa liste des opérations et débours du 24 juin 2025, l’avocate indique avoir consacré 4 heures et 55 minutes à l’exécution de son mandat, qui peuvent être admises. Au tarif horaire de 180 fr., les honoraires de Me Anne-Luce Julsaint Buonomo doivent donc être arrêtés à 885 fr. (4h55 x 180 fr.), auxquels il convient d’ajouter la TVA à 8,1% (art. 2 al. 3 RAJ ; art. 25 al. 1 LTVA [Loi fédérale du 12 juin 2009 régissant la taxe sur la valeur ajoutée ; RS 641.20]), par 71 fr. 70. L’avocate réclame des débours forfaitaires à hauteur de 5%. Or, en deuxième instance, les débours sont fixés forfaitairement à 2% du défraiement hors taxe (art. 3bis al. 1 RAJ), à moins que des circonstances exceptionnelles justifient de les arrêter à un montant supérieur (art. 3bis al. 4 RAJ), ce qui n’est pas le cas en l’espèce. Elle a ainsi droit à ce titre à une somme de 17 fr. 70 (2% de 885 fr.), à laquelle il convient d’ajouter la TVA à 8,1%, par 1 fr. 45. En définitive, l’indemnité de Me Anne-Luce Julsaint Buonomo doit être arrêtée au montant arrondi de 976 fr. (885 fr. + 71 fr. 70 + 17 fr. 70 + 1 fr. 45), débours et TVA compris. Cette indemnité est provisoirement laissée à la charge de l’Etat. La bénéficiaire de l’assistance judiciaire est tenue au remboursement de l’indemnité de son conseil d’office, laissée provisoirement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5.3 Le présent arrêt peut être rendu sans frais judiciaires (art. 74 al. 4 TFJC [Tarif du 28 septembre 2010 des frais judiciaires civils ; BLV 270.11.5]). 5.4 Il n'est pas alloué de dépens à E.O.________, qui n'a pas été invité à se déterminer. Par ces motifs, la Chambre des curatelles du Tribunal cantonal, statuant à huis clos, prononce : I. Le recours est rejeté. II. La décision est confirmée. III. La requête d’assistance judiciaire est admise, Me Anne-Luce Julsaint Buonomo étant désignée conseil d’office de A.E.________ pour la procédure de recours . IV. L’indemnité d’office de Me Anne-Luce Julsaint Buonomo, conseil de la recourante A.E.________, est arrêtée à 976 fr. (neuf cent septante-six francs), débours et TVA compris, et laissée provisoirement à la charge de l'Etat. V. La bénéficiaire de l'assistance judiciaire est, dans la mesure de l'art. 123 CPC, tenue au remboursement de l’indemnité de son conseil d’office, laissée provisoirement à la charge de l'Etat. VI. L’arrêt est rendu sans frais judiciaires de deuxième instance. VII. Il n’est pas alloué de dépens. VIII. L'arrêt est exécutoire. La présidente :              La greffière : Du L'arrêt qui précède, dont la rédaction a été approuvée à huis clos, est notifié à : ‑ Me Anne-Luce Julsaint Buonomo (pour Mme A.E.________), ‑ Me Samuel Pahud (pour M. E.O.________), ‑ Direction générale de l’enfance et de la jeunesse, ORPM Lausanne, et communiqué à : ‑ Mme la Juge de paix du district de Nyon,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 e éd., Berne 2012, n. 5.2.1.3, p. 814).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