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455 vom 17. Juni 2025</w:t>
      </w:r>
    </w:p>
    <w:p>
      <w:r>
        <w:t>VD Tribunal cantonal, 2025-06-17, FR</w:t>
      </w:r>
    </w:p>
    <w:p>
      <w:r>
        <w:rPr>
          <w:b/>
        </w:rPr>
        <w:t xml:space="preserve">Quelle: </w:t>
      </w:r>
      <w:r>
        <w:t>https://mcp.opencaselaw.ch/entscheid/vd_findinfo_Arr_t___2025___455</w:t>
      </w:r>
    </w:p>
    <w:p>
      <w:r>
        <w:t>FR: VD_FINDINFO Arrêt / 2025 / 455 du 17 juin 2025</w:t>
      </w:r>
    </w:p>
    <w:p>
      <w:r>
        <w:t>IT: VD_FINDINFO Arrêt / 2025 / 455 del 17 giugno 2025</w:t>
      </w:r>
    </w:p>
    <w:p>
      <w:pPr>
        <w:pStyle w:val="Heading2"/>
      </w:pPr>
      <w:r>
        <w:t>Regeste</w:t>
      </w:r>
    </w:p>
    <w:p>
      <w:r>
        <w:t>REJET DE LA DEMANDE, OBLIGATION DE RENSEIGNER, INCAPACITÉ DE TRAVAIL, SUSPENSION DU DROIT À L'INDEMNITÉ, FAUTE LÉGÈRE | 28 al. 1 LACI, 30 al. 1 let. e LACI, 42 OACI</w:t>
      </w:r>
    </w:p>
    <w:p>
      <w:pPr>
        <w:pStyle w:val="Heading2"/>
      </w:pPr>
      <w:r>
        <w:t>Volltext</w:t>
      </w:r>
    </w:p>
    <w:p>
      <w:r>
        <w:t>Vaud Tribunal cantonal Cour des assurances sociales Arrêt / 2025 / 455</w:t>
      </w:r>
    </w:p>
    <w:p>
      <w:r>
        <w:t>REJET DE LA DEMANDE, OBLIGATION DE RENSEIGNER, INCAPACITÉ DE TRAVAIL, SUSPENSION DU DROIT À L'INDEMNITÉ, FAUTE LÉGÈRE | 28 al. 1 LACI, 30 al. 1 let. e LACI, 42 OACI</w:t>
      </w:r>
    </w:p>
    <w:p>
      <w:r>
        <w:t>TRIBUNAL CANTONAL ACH 67/25 - 94/2025 ZQ25.015686 COUR DES ASSURANCES SOCIALES _____________________________________________ Arrêt du 17 juin 2025 __________________ Composition :               M. Piguet , juge unique Greffier : M.              Germond ***** Cause pendante entre : N.________ , à [...], recourant, et Direction générale de l'emploi et du marché du travail , à Lausanne, intimée. _______________ Art. 28 al. 1 et 30 al. 1 let. e LACI ; 42 OACI E n  f a i t  : A. N.________ (ci-après : l’assuré ou le recourant), né en [...], s’est inscrit le 21 mai 2024 en tant que demandeur d’emploi à 100 % auprès de l’Office régional de placement de [...] (ci-après : l’ORP) et a sollicité l’octroi des prestations de l’assurance-chômage à compter du lendemain de son inscription. Dans le cadre du contrôle de son chômage, l’assuré s’est vu assigné par l’ORP à suivre une mesure relative au marché du travail sous la forme d’un cours collectif auprès de la société A.__________ SA à [...] sur vingt-sept jours entre les 30 septembre et 31 décembre 2024 (assignation du 11 septembre 2024 de l’ORP). Le 21 novembre 2024, l’assuré ne s’est pas présenté à l’entretien de conseil prévu avec sa conseillère en placement. Lors de l’entretien suivant du 5 décembre 2024, l’assuré a informé sa conseillère en placement qu’il n’avait pas pu venir à leur précédent entretien du 21 novembre 2024 pour des raisons médicales. Le même jour, il lui a transmis une copie d’un courriel adressé à [...], conseillère auprès d’A.__________ SA, ainsi que des certificats médicaux établis par le professeur Z.________, spécialiste en médecine interne, gastroentérologie et hépatologie, dont un certificat du 26 novembre 2024 attestant un arrêt de travail, pour raisons médicales du 20 au 22 novembre 2024. Par décision du 9 décembre 2024, la Direction générale de l’emploi et du marché du travail (ci-après : la DGEM ou l’intimée) a suspendu le droit de l’assuré à l’indemnité de chômage pour une durée de deux jours à compter du 29 novembre 2024, au motif qu’il n’avait pas annoncé son incapacité de travail dans le délai légal d’une semaine à partir du début de celle-ci. Le 19 décembre 2024, l’assuré a formé opposition à l’encontre de la décision précitée. Il estimait avoir averti l’organisateur de la mesure relative au marché du travail (A.__________ SA) par téléphone puis par courriel dans le délai utile. Il rappelait avoir signé, en début de mesure, une déclaration en matière de protection des données où il était mentionné que toutes les informations en la possession de l’organisateur d’une mesure relative au marché du travail seraient transmises à l’ORP. Aussi pensait-il avoir valablement informé l’ORP. Il a ajouté que lorsqu’il avait appris que sa conseillère en placement n’avait pas reçu d’information de la part de l’organisateur de la mesure, il s’était empressé de lui faire parvenir le courriel adressé à sa conseillère chez A.__________ SA. L’assuré demandait par conséquent à « être protégé dans [s]a bonne foi ». Par décision sur opposition du 24 février 2025, la DGEM a rejeté l’opposition de l’assuré. De son point de vue, il appartenait à l’assuré de prendre toutes les dispositions nécessaires afin d’avertir sa conseillère en placement de son incapacité de travail. Il n’était pas suffisant de prévenir l’organisateur de la mesure relative au marché du travail du fait qu’il était malade, alors même qu’il avait spécifiquement rendez-vous avec sa conseillère ORP. En outre, elle estimait que l’assuré avait été suffisamment informé de ses obligations en la matière, que ce soit au moment de son inscription ou lors de son premier entretien de conseil. B. Par acte déposé le 28 mars 2025, N.________ a recouru devant la Cour des assurances sociales du Tribunal cantonal contre la décision sur opposition du 24 février 2025, en concluant à son annulation. Reprenant pour l’essentiel les arguments avancés en procédure d’opposition, l’assuré faisait valoir qu’aucune faute ne pouvait lui être reprochée, dans la mesure où il avait annoncé son empêchement le jour même au délégataire privé chargé de son suivi et où cette information avait également été transmise à la Caisse cantonale de chômage par courrier électronique. A son avis, exiger de sa part une parfaite connaissance des circuits internes de transmission entre l’ORP, la Caisse et les tiers mandatés créait une « exigence manifestement incompatible avec le principe de la bonne foi ». Dans sa réponse du 12 mai 2025, la DGEM a conclu au rejet du recours et à la confirmation de la décision attaquée, dès lors que l’assuré n'invoquait pas d'arguments susceptibles de modifier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d’une durée de deux jours pour violation de l’obligation de renseigner, eu égard à l’annonce tardive de son incapacité de travail. 3. Selon l’art. 28 al. 1 LACI, les assurés qui, passagèrement, ne sont aptes ni à travailler ni à être placés ou ne le sont que partiellement en raison d’une maladie (cf.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Faisant usage de la délégation de compétence figurant à l’art. 28 al. 3 LACI, le Conseil fédéral a édicté l’art. 42 OACI, dont l’ancien Tribunal fédéral des assurances a reconnu la légalité (ATF 117 V 244 consid. 3c). Aux termes de cette disposition,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(IPA), il perd son droit à l’indemnité journalière pour les jours d’incapacité précédant sa communication (al. 2). Le délai d’une semaine pour annoncer l’incapacité de travail en raison de maladie, d’accident ou de maternité prévu à l’art. 42 OACI est un délai de déchéance : le chômeur qui s’annonce tardivement – et sans excuse valable – perd son droit à l’indemnité journalière pour les jours précédant la communication (ATF 117 V 244 consid. 3c ; TFA C 256/00 du 27 octobre 2000 consid. 1). Un tel délai ne peut être ni prolongé ni interrompu, mais il peut faire l’objet d’une restitution s’il existe une excuse valable pour justifier le retard (cf. dans ce sens TF 8C_218/2024 du 13 juin 2024 consid. 4.1 et les références citées). Les assurés supportent le fardeau de la preuve de l’annonce et du moment auquel elle a été faite. Aussi les assurés devraient-ils avoir soin d’annoncer leur incapacité par écrit. Si l’annonce a été faite oralement, les assurés devraient prendre note de toutes les circonstances de la communication ( Boris Rubin , Commentaire de la loi sur l’assurance-chômage, Genève/Zurich/Bâle 2014, n. 23 ad art. 28 LACI p. 285). Les règles d’annonce et les conséquences en cas d’inobservation sont relativement strictes, cela afin de prévenir les abus ( Rubin , op. cit. , n. 9 ad art. 28 LACI p. 283). 4.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de l’obligation de donner des informations correctes et complètes, ainsi que de communiquer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L’art. 30 al. 1 let. e LACI peut notamment s’appliquer lorsque l’assuré annonce tardivement son incapacité à l’ORP, ou ne l’annonce pas du tout, quand bien même il informe correctement sa caisse de chômage au moyen du formulaire « Indications de la personne assurée » (IPA). En effet, l’obligation d’annoncer à l’ORP est prioritaire sur le plan chronologique, pour des impératifs d’intégration sur le marché du travail. Pour les caisses de chômage, il n’y a pas d’urgence à connaître l’état de santé des assurés. Il suffit que l’annonce soit faite dans le formulaire IPA rendu en fin de période de contrôle ( Rubin , op. cit. , n. 9 ad art. 28 LACI p. 283). En vertu des art. 27 LPGA et 19a OACI, il appartient aux organes d’exécution d’informer précisément les assurés au sujet du délai d’annonce, ainsi que de l’autorité à qui l’annonce doit être adressée (TF 8C_253/2015 du 14 septembre 2015 consid. 5.1). A noter plus particulièrement que lorsque l’assuré annonce son incapacité à l’ORP, mais tardivement, et ne l’indique pas à sa caisse de chômage, tout comme dans le cas où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au sens de l’art. 42 al. 2 OACI ( Rubin , op. cit. , n os 17 et 18 ad art. 28 LACI p. 285). 5. a) En l’occurrence, le recourant ne s’est pas présenté à l’entretien fixé au 21 novembre 2024 avec sa conseillère en placement pour des raisons médicales. Si, sur le vu du dossier, l’intimée a renoncé à sanctionner l’intéressé pour rendez-vous manqué (ce qu’elle aurait pu parfaitement faire), elle l’a en revanche suspendu dans son droit à l’indemnité de chômage pour n’avoir pas communiqué son incapacité de travail dans le délai réglementaire de l’art. 42 OACI, en vertu de l’art. 30 al. 1 let. e LACI. En réponse à l’argumentation développée par le recourant, on relèvera qu’il importe peu qu’il ait fait part de son empêchement au délégataire privé en charge de son accompagnement (A.__________ SA). Il convient de relever en premier lieu qu’un délégataire privé n’est pas une autorité au sens de la loi et que, partant, il n’est pas soumis aux obligations de transmission définies dans la loi. En effet, l'art. 31 al. 1 LPGA prévoit que toute personne ou institution participant à la mise en œuvre des assurances sociales a l'obligation d'informer l'assureur si elle apprend que des circonstances déterminantes pour l'octroi de prestations se sont modifiées. Cette disposition pourrait trouver application si l'on admettait que le délégataire privé, respectivement les auxiliaires de celui-ci, forment une institution participant à la mise en œuvre de l’assurance-chômage. Or tel n’est pas le cas en l’espèce, A.__________ SA étant un acteur privé du marché qui offre ses services à des partenaires commerciaux, tels que la DGEM, le Service de prévoyance et d’aide sociales du canton de Vaud ou l’Office de l’assurance-invalidité pour le canton de Vaud. Le fait que le recourant ait informé l’organisateur de la mesure de son incapacité de travail dans le délai d’une semaine n’était pas suffisant. En effet, l’art. 42 al. 1 OACI expose explicitement que cette annonce doit se faire à l’ORP, ce qui n’a pas été le cas en l’espèce. Le fait que le recourant fût accompagné par un délégataire privé dans ses démarches afin de retrouver un emploi ne l’empêchait nullement de communiquer simultanément son absence à l’ORP. Comme cela ressort du dossier, le recourant avait un entretien de conseil le 21 novembre 2024. Dans la mesure où il n’était pas en mesure de se rendre audit entretien, il lui appartenait d’en informer sa conseillère en placement. Il s’agit-là d’une règle élémentaire de comportement qui s’impose à tout un chacun de manière évidente. A cet égard, il aurait suffi au recourant d’écrire un courrier électronique ou de téléphoner à sa conseillère pour l’informer de son état. Par ailleurs, le recourant n’a pas procédé à l’annonce requise auprès de l’ORP – à tout le moins oralement – avant l’échéance du délai d’une semaine prévu par l’art. 42 al. 1 OACI. Aussi retiendra-t-on en définitive que ce n’est que le 5 décembre 2024 que le recourant a pour la première fois informé cette autorité de l’incapacité de travail dans laquelle il s’était trouvé entre les 20 et 22 novembre 2024. Cette annonce est ainsi intervenue après l’échéance du délai d’une semaine institué par la réglementation topique. Pour finir, le recourant ne saurait se prévaloir du principe de la bonne foi. On ne saurait en effet admettre que le recourant ignorait son devoir d’annoncer son incapacité de travail au sens de l’art. 42 al. 1 OACI – ce que l’intéressé ne soutient du reste pas. L’examen du dossier montre en effet que l’ORP avait expliqué à l’assuré, au moment de son inscription, qu’il devait impérativement consulter les vidéos explicatives établies par l’assurance-chômage l’informant notamment de son obligation d’annoncer tout changement dans sa situation, y compris toute incapacité de travail (cf. courrier du 21 mai 2024 et courriel du 30 mai 2024 de l’ORP). b) Il convient ainsi d’admettre que le recourant a commis une faute en n’informant pas l’ORP de son incapacité de travail dans le délai prévu par l’art. 42 al. 1 OACI, si bien qu’une sanction au sens de l’art. 30 al. 1 let. e LACI était justifiée. 6. Il reste à examiner la quotité de la suspension du droit à l'indemnité de chômage.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D79/4.).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En l’espèce, en retenant une faute légère, l’intimée a fixé la durée de la suspension à deux jours. Compte tenu des circonstances du cas d’espèce, la suspension de deux jours infligée au recourant respecte le principe de proportionnalité (ATF 139 V 164 consid. 4.3) et est conforme à l’art. 45 al. 3 let. a OACI, de sorte qu’elle doit être confirmée. 7. a) Mal fondé, le recours doit être rejeté et la décision sur opposition litigieuse confirmée. b) Il n’y a pas lieu de percevoir de frais judiciaires (art. 61 let. f bis LPGA), ni d’allouer de dépens au recourant, qui n’obtient pas gain de cause et a procédé sans mandataire qualifié (art. 61 let. g LPGA ; ATF 127 V 205 consid. 4b). Par ces motifs, le juge unique prononce : I. Le recours est rejeté. II. La décision sur opposition rendue le 24 février 2025 par la Direction générale de l’emploi et du marché du travail est confirmée. III. Il n’est pas perçu de frais judiciaires, ni alloué de dépens. Le juge unique :               Le greffier : Du L'arrêt qui précède est notifié à : ‑ N.________,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