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391 vom 10. September 2025</w:t>
      </w:r>
    </w:p>
    <w:p>
      <w:r>
        <w:t>VD Tribunal cantonal, 2025-09-10, FR</w:t>
      </w:r>
    </w:p>
    <w:p>
      <w:r>
        <w:rPr>
          <w:b/>
        </w:rPr>
        <w:t xml:space="preserve">Quelle: </w:t>
      </w:r>
      <w:r>
        <w:t>https://mcp.opencaselaw.ch/entscheid/vd_findinfo_Arr_t___2025___391</w:t>
      </w:r>
    </w:p>
    <w:p>
      <w:r>
        <w:t>FR: VD_FINDINFO Arrêt / 2025 / 391 du 10 septembre 2025</w:t>
      </w:r>
    </w:p>
    <w:p>
      <w:r>
        <w:t>IT: VD_FINDINFO Arrêt / 2025 / 391 del 10 settembre 2025</w:t>
      </w:r>
    </w:p>
    <w:p>
      <w:pPr>
        <w:pStyle w:val="Heading2"/>
      </w:pPr>
      <w:r>
        <w:t>Regeste</w:t>
      </w:r>
    </w:p>
    <w:p>
      <w:r>
        <w:t>LOI FÉDÉRALE SUR L'ASSURANCE-ACCIDENTS, EXPERTISE MÉDICALE, INDEMNITÉ POUR ATTEINTE À L'INTÉGRITÉ, RENTE D'INVALIDITÉ, TINNITUS, AFFECTION DU GENOU, CAUSALITÉ ADÉQUATE, ACCIDENT PROFESSIONNEL, ACCIDENT DE GRAVITÉ MOYENNE, ADMISSION DE LA DEMANDE | 18 LAA, 24 al. 1 LAA, 6 al. 1 LAA, 16 LPGA, 61 let. c LPGA, 28 al. 4 OLAA</w:t>
      </w:r>
    </w:p>
    <w:p>
      <w:pPr>
        <w:pStyle w:val="Heading2"/>
      </w:pPr>
      <w:r>
        <w:t>Erwägungen</w:t>
      </w:r>
    </w:p>
    <w:p>
      <w:r>
        <w:rPr>
          <w:b/>
        </w:rPr>
        <w:t>E. 18</w:t>
      </w:r>
    </w:p>
    <w:p>
      <w:r>
        <w:t>mars 2016, le tout avec intérêt à 5 % l’an, dès le 31 mars 2023, subsidiairement à son annulation et au renvoi de la cause à la CNA pour nouvelle décision au sens des considérants, plus subsidiairement à sa réforme en ce sens qu’il soit mis au bénéfice d’une rente d’invalidité de 31 % à compter du 1 er avril 2021 et d’une indemnité pour atteinte à l’intégrité de 30 % pour les séquelles de l’accident, avec intérêt à 5 % l’an dès le 31 mars 2023, encore plus subsidiairement à sa réforme en ce sens qu’il soit mis au bénéfice d’une rente d’invalidité de 15 % à compter du 1 er avril 2021 et d’une indemnité pour atteinte à l’intégrité de 30 % pour les séquelles de l’accident, avec intérêt à 5 % l’an dès le 31 mars 2023. Il a réitéré qu’il existait un lien de causalité adéquate entre l’accident litigieux, qu’il convenait de qualifier de gravité moyenne à la limite des cas graves, et son tinnitus d’une part, et ses troubles psychiques, d’autre part. Il a fait valoir qu’il souffrait d’une tinnitus objectif, lequel devait s’analyser comme une lésion somatique et non pas psychique. Aucun rapport médical au dossier ne s’était penché sur la question de l’influence des troubles ORL et psychiques sur sa capacité de travail dans une activité adaptée, ce qu’il convenait impérativement d’instruire avant d’examiner l’existence d’un lien de causalité adéquate. Il a également critiqué la manière dont la CNA avait fixé ses revenus de valide et d’invalide. Enfin, il a requis notamment la production du rapport de visite établi par la division sécurité de la CNA. Par courrier du 16 septembre 2021, l’assuré a précisé que l’instruction complémentaire sollicitée dans le cadre de son recours devait vraisemblablement prendre la forme d’une expertise psychiatrique, oto-rhino-laryngologique et orthopédique. Dans sa réponse du 9 décembre 2021, la CNA, désormais représentée par Me Jeanne-Marie Monney, a conclu au rejet du recours. Elle a confirmé l’absence de lien de causalité adéquate entre les troubles psychiques et l’accident litigieux, lequel devait être qualifié de gravité moyenne, stricto sensu . Aucun élément au dossier ne suggérait que l’acouphène avait une quelconque incidence sur la capacité de travail de l’assuré, ce qui était confirmé par le Dr W.________, médecin d’arrondissement. L’assuré n’a de son côté produit aucun élément d’ordre médical susceptible de considérer que tel serait le cas. Quant au calcul de comparaison des revenus, il devait être confirmé dans son intégralité. Pour ce qui était du taux de l’indemnité pour atteinte à l’intégrité, il devait être confirmé, l’assuré n’ayant produit aucun élément d’ordre médical susceptible de mettre en doute les appréciations médicales étayées sur lesquelles elle s’était fondée. Enfin, il n’y avait pas lieu de donner suite à la requête de l’assuré tendant à la mise en œuvre d’une expertise psychiatrique, oto-rhino-laryngologique et orthopédique, la situation sur le plan médical ayant été instruite à satisfaction de droit. Par réplique du 3 février 2022, l’assuré a confirmé ses conclusions. La CNA a nié que l’acouphène influence sa capacité de travail sur la seule base de l’appréciation du Dr W.________, laquelle n’était pas probante dans la mesure où il n’avait pas personnellement examiné l’assuré, ni pris en considération l’ensemble des pièces médicales versées au dossier. Une expertise oto-rhino-laryngologique était donc nécessaire. Sur le plan psychique, dans la mesure où un lien de causalité adéquate devait être admis, il convenait de mettre en œuvre une expertise psychiatrique afin d’établir l’ampleur avec laquelle les atteintes d’ordre psychique réduisaient sa capacité de travail. Pour ce qui était du calcul du droit à la rente, la CNA omettait de tenir compte du fait qu’il présentait des limitations fonctionnelles tant sur le plan orthopédique que sur le plan orthophonique et psychiatrique, lesquelles excluaient généralement une reprise d’activité, indépendamment de l’âge. Enfin, l’assuré a indiqué qu’il ne contestait plus le taux de l’indemnité pour atteinte à l’intégrité fixé à 30 %. Par duplique du 31 mars 2022, la CNA a derechef conclu au rejet du recours. Elle a ajouté qu’une fois appareillés, la perte d’audition et les acouphènes résiduels à l’accident litigieux n’hypothéquaient pas sa capacité de travail. S’agissant des troubles psychiques et du calcul du degré d’invalidité, elle a confirmé ses précédentes écritures. Par déterminations du 27 avril 2022, l’assuré a fait valoir que l’influence de l’appareil auditif n’avait pas été analysée par les médecins, si bien que l’évaluation de sa capacité de travail n’avait pas été faite à satisfaction de droit. Il a confirmé ses précédentes écritures en lien avec ses troubles psychiques et le calcul de son degré d’invalidité. Par courrier du 28 octobre 2022, le juge instructeur a informé les parties de son intention de mettre en œuvre une expertise judiciaire pluridisciplinaire, avec volets psychiatrique, oto-rhino-laryngologique et orthopédique. Dite expertise a été confiée aux Drs A.________, spécialiste en psychiatrie et psychothérapie, D.________, spécialiste en chirurgie orthopédique et traumatologie de l’appareil locomoteur, et L.________, spécialiste en oto-rhino-laryngologie, du Centre [...] ([...]), lesquels ont rendu leur rapport le 20 mars 2024. Les experts ont posé les diagnostics de trouble de l’adaptation, d’acouphènes modérés à sévères et de status après fracture ouverte intra-articulaire de la rotule gauche selon Gustilo I de type 34-C3.1 selon AO, diagnostics tous en lien de causalité naturelle avec l’accident litigieux, étant précisé que le trouble de l’adaptation n’existait plus au moment de l’expertise. Ils ont estimé, dans le cadre de leur évaluation consensuelle, que la capacité de travail de l’assuré dans son activité habituelle était nulle depuis l’accident, tandis qu’elle était de 50 %, depuis le 1 er janvier 2020, dans une activité adaptée aux limitations fonctionnelles (sur le plan ORL : pas d’exposition au bruit, pas de stress et fatigabilité en raison des troubles du sommeil ; sur le plan orthopédique : pas de grand déplacement, pas de montée ou de descente d’escaliers, pas de port de charge et pas de travail en position assise uniquement [possibilité de pouvoir se lever pour pouvoir déplier son genou et faire quelques pas]). L’atteinte à l’intégrité à été fixée à 35 % (volet orthopédique : 25 % et volet ORL : 10 %). Dans ses déterminations du 27 mai 2024, l’assuré a indiqué qu’il se ralliait aux conclusions de l’expertise. Dans ses déterminations du 4 juillet 2024, la CNA, se fondant sur les rapports de ses médecins d’arrondissement, s’est ralliée aux conclusions de l’expertise, s’agissant des volets psychiatrique et orthopédique. S’agissant du volet ORL, elle a estimé que les acouphènes – subjectifs – décrits par la Dre L.________ ne justifiaient en aucun cas une incapacité de travail de 50 % ou plus. La cause de ces acouphènes n’a pas été localisée ou déterminée avec certitude. L’experte L.________ n’a pas justifié de manière claire et compréhensible les raisons qui l’ont conduite à s’écarter des appréciations des Drs P.________ et W.________. Elle a retenu l’existence d’un lien de causalité sur la base du seul raisonnement post hoc ergo propter hoc et a tenu compte, dans son évaluation de l’évolution du trouble, de facteurs étrangers à l’accident. Ce pan de l’expertise contenait également certaines incohérences en lien avec le diagnostic retenu et son étiologie, ainsi qu’en lien avec l’évaluation de la capacité de travail. Ainsi, faute de pouvoir reconnaître une valeur probante à l’expertise du CEML, à tout le moins dans sa partie ORL, la CNA requérait la mise en œuvre d’une nouvelle expertise médicale ORL. Par déterminations du 26 août 2024, l’assuré a contesté la nécessité de mettre en œuvre une nouvelle expertise ORL. L’expertise ORL de la Dre L.________ était pleinement probante. Ses conclusions se fondaient, d’une part, sur des éléments objectifs (audiométrie, tinotométrie) et, d’autre part, sur la constatation de la présence d’éléments anamnestiques, typiques de l’acouphène. L’experte ORL expliquait clairement la cohérence entre la date de l’accident et l’apparition des acouphènes et décrivait précisément le phénomène responsable de l’apparition de ceux-ci. Par déterminations du 17 septembre 2024, la CNA a estimé que l’appréciation de l’experte ORL ne se fondait sur aucune base scientifique, mais sur des tests purement subjectifs. En présence d’une atteinte non objectivable, l’examen du lien de causalité adéquate entre celle-ci et l’accident litigieux devait être effectué selon les critères objectifs applicables aux troubles psychiques. Renvoyant à ses écritures précédentes, un tel lien de causalité devrait être nié, quand bien même un lien de causalité naturelle serait donné. Dans ses déterminations du 4 octobre 2024, l’assuré a indiqué que si les tests effectués avaient certes une composante subjective, ils permettaient le regroupement des différentes données anamnestiques donnant la possibilité à l’expert d’examiner la plausibilité de l’atteinte ORL, d’en apprécier le degré d’intensité et d’exclure d’éventuels facteurs autres que l’accident à l’origine de l’atteinte. Il a également contesté souffrir d’acouphènes subjectifs, ceux-ci ayant été objectivés. Par déterminations des 23 octobre et 11 novembre 2024, la CNA, respectivement l’assuré, ont confirmé leurs moyens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une indemnité pour atteinte à l’intégrité, singulièrement le taux propre à fonder ces prestations. 3.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4.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Selon l’art. 24 al. 1 LAA, l’assuré qui, par suite de l’accident, souffre d’une atteinte importante et durable à son intégrité physique, mentale ou psychique, a droit à une indemnité équitable pour atteinte à l’intégrité. Conformément à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8. a) En l’espèce, des suites de l’accident du 18 mars 2016, le recourant a subi une fracture ouverture plurifragmentaire de la rotule gauche, nécessitant un débridement avec bursectomie totale, une réduction ouverte et une ostéosynthèse avec cerclage et haubanage. Nonobstant la consolidation de la fracture, l’évolution a été défavorable, avec l’apparition d’une gonarthrose fémoro-patellaire, raison pour laquelle une arthroplastie fémoro-patellaire du genou gauche a été effectuée. Le recourant a toutefois gardé des douleurs et des limitations fonctionnelles, souffrant par ailleurs d’acouphènes et signalant l’apparition de symptômes d’ordre psychique. b) Dans la décision sur opposition querellée, l’intimée a nié au recourant le droit à une rente d’invalidité au motif que son taux d’invalidité, évalué à 8,34 %, n’ouvrait pas le droit à une telle prestation. Le recourant reproche, pour l’essentiel, à l’intimée de ne pas avoir tenu compte de ses acouphènes et de ses troubles psychiques dans l’évaluation de sa capacité résiduelle de travail et pour déterminer les activités exigibles dans le calcul de son degré d’invalidité. c) Le juge instructeur a décidé de mettre en œuvre une expertise judiciaire multidisciplinaire avec volets psychiatrique, oto-rhino-laryngologique et orthopédique. Le recourant ne conteste pas les conclusions de l’expertise. Pour sa part, l’intimée ne voit pas de raison de s’écarter des volets orthopédique et psychiatrique de l’expertise, mais conteste la valeur probante du volet ORL de l’expertise. aa) Cela étant, il n’y a aucune raison de s’écarter du rapport d’expertise établi le 20 mars 2024. bb) D’un point de vue formel, le tribunal constate que les experts ont rendu leur rapport sur la base d’une anamnèse détaillée et complète, en tenant compte de l’ensemble de la documentation médicale au dossier, des plaintes exprimées par le recourant, de ses antécédents, du déroulement de sa journée type et de son traitement. Chacun des experts a personnellement rencontré le recourant et procédé à un examen clinique. Leurs conclusions, prises sur la base d’une description claire du contexte médical, sont dûment motivées, claires et exemptes de contradiction. Ils ont par ailleurs discuté en détails les diagnostics retenus et leurs effets sur la capacité de travail du recourant, chacun dans leur discipline respective, puis dans le cadre d’une évaluation consensuelle. Ils ont par ailleurs expliqué les raisons pour lesquelles ils n’ont pas retenu certains diagnostics susceptibles d’entrer en considération. cc) D’un point de vue matériel, il sied en particulier de relever que l’expert psychiatre, qui a procédé à un examen complet des indicateurs de l’ATF 141 V 281 (cf. supra consid. 6), n’a retenu aucun diagnostic d’ordre psychiatrique. Si le recourant souffrait, dans les suites immédiates de l’accident litigieux, d’un trouble de l’adaptation, celui-ci s’était toutefois estompé avec le temps et il n’existait plus au moment de l’expertise. Bien qu’il ne disposait que de peu de ressources, aucun trouble psychiatrique n’impactait sa vie professionnelle et personnelle, et les limitations fonctionnelles évoquées par le recourant étaient principalement, voire exclusivement, d’ordre somatique. L’expert psychiatre en a déduit que le recourant disposait, d’un point de vue psychiatrique, d’une capacité totale de travail dans toute activité, ce depuis (au degré de la vraisemblance prépondérante) mars 2019, date correspondant à une amélioration de la thymie décrite à la suite de l’hospitalisation à la [...]. Sur le plan oto-rhino-laryngologique, l’experte ORL a posé le diagnostic d’acouphènes modérés à sévères. Elle a relevé la cohérence de ce diagnostic au regard des symptômes, d’une part, et du déroulement de l’accident et du moment de l’apparition de ceux-ci, d’autre part, précisant que le recourant n’avait jamais eu de problème de cette nature avant l’accident. Elle a indiqué que les acouphènes avaient des conséquences sur le sommeil du recourant, avec des réveils nocturnes et des difficultés au rendormissement. Selon l’experte, il s’agissait d’un acouphène neuro-sensoriel avec une tinitométrie mesurée aux alentours de 6000 Hz, sans composante somato-sensorielle, faisant suite à un mécanisme d’effet de blast classique avec traumatisme auditif. Elle expliquait la survenance de l’acouphène par un effet de traumatisme de la cochlée par une onde sonore supérieure à 120 dB et par une onde pressionnelle par explosion de la vitre. L’experte a indiqué que l’acouphène était sévère, qu’il avait des conséquences dans la vie quotidienne du recourant (troubles de la concentration, fatigabilité, irritabilité) et que la prothèse auditive n’avait pas amélioré la symptomatologie. D’un point de vue strictement ORL, elle a estimé que la capacité de travail du recourant dans son activité habituelle était nulle depuis l’accident en raison de la nécessité de ne pas travailler dans un environnement bruyant ; elle était en revanche de 50 % depuis l’accident dans un travail sans bruit et sans stress, à réévaluer en fonction des capacités d’adaptation au poste et de la fatigabilité. Etant donné que les acouphènes étaient rarement masqués par les bruits ambiants, qu’ils gênaient le recourant à l’endormissement et qu’ils le perturbaient dans ses activités, elle a estimé qu’une indemnité pour atteinte à l’intégrité de 10 % était justifiée. On peut encore ajouter que, contrairement à ce que soutient l’intimée, l’existence de facteurs de péjoration négative (réaction au stress, anxiété liée à l’accident, projet de retraite, litige avec les assurances, séparation avec son épouse), empêchant la mise en place de mécanisme d’habitation (pp. 82 et 101 du rapport d’expertise), n’est pas un élément à lui seul suffisant pour remettre en doute l’appréciation de l’experte ORL. Enfin, sur le plan orthopédique, l’experte a posé le diagnostic de status après fracture ouverte intra-articulaire de la rotule gauche selon Gustilo I de type 34-C3.1 selon AO. Elle a constaté que le recourant se déplaçait avec une canne à droite et avec une boiterie, une douleur, une fonte musculaire et une diminution de l’amplitude du genou gauche, surtout en flexion. L’experte orthopédique a par ailleurs exclu qu’un changement de bouton rotulien puisse permettre la récupération fonctionnelle complète, la remusculation du quadriceps et du mollet ou la disparition des douleurs. Aucune proposition thérapeutique supplémentaire n’était préconisée. Le pronostic était également décrit comme défavorable, en ce sens qu’il fallait compter avec une péjoration de l’arthrose et de ses conséquences (augmentation des douleurs et diminution de la mobilité). L’experte en a déduit que la capacité de travail du recourant dans son activité habituelle était nulle depuis l’accident compte tenu des contraintes physiques qu’elle impliquait (travail en terrain irrégulier avec port de charges et travail de bétonnage, transport d’outils, montée et descente de talus). Sa capacité de travail était en revanche totale, sans diminution de rendement, dans une activité adaptée (travail de bureau sans grand déplacement et permettant de se dégourdir le genou gauche à peu près toutes les demi-heures, pas de port de charges, pas de montée ou de descente d’escaliers), ce un an après le pose de la prothèse. L’experte a estimé, compte tenu de la gravité de l’atteinte au genou gauche et de son évolution défavorable, nonobstant la pose d’une prothèse rotulienne, qu’une indemnité pour atteinte à l’intégrité de 25 % était justifiée. d) Il reste à déterminer s’il existe un lien de causalité adéquate entre les troubles ORL et l’accident du 18 mars 2016, seule question qui demeure à ce stade véritablement litigieuse. A cet égard, le recourant fait valoir qu’il souffre d’acouphènes objectifs, si bien que le lien de causalité adéquate est donné. L’intimée, de son côté, estimant que le recourant souffre d’acouphènes subjectifs, en déduit que la jurisprudence en matière de troubles psychiques consécutifs à un accident (ATF 115 V 133) doit s’appliquer. aa) La doctrine médicale fait la distinction entre les acouphènes (ou tinnitus) objectifs et les acouphènes subjectifs. Les premiers désignent un bruit d'oreille qui se produit en raison de modifications anatomiques pathologiques et qui est en principe audible pour des personnes extérieures, éventuellement avec des moyens techniques. Il s'agit le plus souvent de malformations vasculaires, de tumeurs ou de bruits sonores d'origine musculaire. Les seconds sont entendus uniquement par la personne concernée et représente de loin la forme la plus fréquente (ATF 138 V 248 consid. 5.7.2 et les références citées). bb)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TF 8C_591/2018 du 29 janvier 2020 consid. 2). cc) En présence d'un acouphène non attribuable à une atteinte à la santé organique d'origine accidentelle qui soit objectivable (grâce à des investigations réalisées au moyen d'appareils diagnostiques ou d'imagerie à laquelle associer les acouphènes), le lien de causalité adéquate avec l'accident ne peut pas être admis sans faire l'objet d'un examen particulier comme pour les autres tableaux cliniques sans preuve d'un déficit organique. Cela signifie qu'en l'absence de lésion organique spécifique, le lien de causalité adéquate entre les acouphènes et l'accident doit être examiné selon les critères objectifs applicables en cas de troubles psychiques (ATF 138 V 248 ; TF 8C_867/2014 du 28 décembre 2015 consid. 2). dd) En l’occurrence, force est de constater que les examens cliniques effectués par l’experte ORL (consultation lege artis , tets audiométriques, évaluation de la gêne), en pleine connaissance du contexte et des circonstances de l’accident, permettant de retenir que l’acouphène a été objectivé (même en l’absence de lésion strictement organique) avec un diagnostic d’acouphène posé par les médecins consultés sur la base d’un examen clinique et de plusieurs tests propres au domaine ORL et reconnus scientifiquement (Florian Barras, Raphaël Maire, l’acouphène neurosensoriel chronique, in Revue médicale suisse du 19 octobre 2005, pp. 2381 ss), à savoir des examens otologiques, vestibulaires et cervico-facial, une acoumétrie, un audiogramme tonal, un audiogramme vocal, une mesure des oto-émissions acoustiques provoquées ainsi qu’un test des potentiels évoqués auditifs précoces avec recherches des seuils objectifs de l’audition. Ceci suffit déjà à conduire à admettre le recours, vu les conclusions des experts quant à la capacité de travail et aux limitations fonctionnelles. Quoi qu’il en soit, même s’il fallait retenir un acouphène subjectif, le résultat, pour les raisons qui suivent, ne s’en trouverait pas modifié. 9.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b)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(TF 8C_600/2020 du 3 mai 2021 consid. 3.3 et la référence citée).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c) En l’occurrence, il convient de relever que l'accident du 18 mars 2016 – dont la gravité doit être appréciée d'un point de vue objectif, sans s'attacher à la manière dont la personne assurée a ressenti et assumé le choc traumatique (cf. ATF 117 V 366 consid. 6a et la référence citée) – doit, compte tenu de son déroulement, être rangé dans la catégorie des accidents de gravité moyenne. En effet, pour apprécier le degré de gravité d'un accident, seules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8C_1007/2012 du 11 décembre 2013 consid. 5.3.1 et les références citées). Certes, la force générée par l’explosion du cordeau détonant, en tant qu’elle a entraîné une fracture plurifragmentaire à la rotule gauche du recourant et causé des dégâts à la pelleteuse rétro, nécessitant la désincarcération du recourant, devait être relativement importante et impressionnante. Cela étant, ce dernier, qui était aux commandes de la pelleteuse rétro, a été, en partie du moins, protégé du souffle de l’explosion et de la projection de gravats par la vitre de l’engin. De plus, l’accident n’a pas fait d’autres victimes autour de lui, ce qui tend à indiquer que l’étendue de l’explosion était circonscrite à un périmètre relativement restreint. L’intéressé n’avait de surcroit pas perdu connaissance et avait été en mesure d’éteindre la pelleteuse rétro après l’explosion (cf. procès-verbal d’audition du recourant par la police du 23 mars 2016, p. 3). d) Il reste à examiner si le recourant remplit suffisamment de critères posés par la jurisprudence pour que le caractère adéquat du lien de causalité puisse être admis.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En l’occurrence, il convient de reconnaître que ce critère est réalisé. Tout d’abord, à l’instar du recourant, il convient de reconnaître que l’accident – l’explosion d’un cordeau détonant – revêt, par sa nature, un caractère extraordinaire et doit être considéré comme objectivement impressionnant. Le bruit et le souffle de provoqués par l’explosion, puis la projection de gravats en directions de l’engin du recourant, entraînant à son tour l’explosion de la vitre derrière laquelle il se trouvait, sont propres à déclencher chez le recourant le développement d'une affection psychique, ce d’autant plus que le recourant se trouvait à seulement trois mètres de l’explosion et que l’intéressé, assis dans sa cabine, était vulnérable.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cf. TF 8C_235/2020 du 15 février 2021 consid. 4.3.2 et les références citées). En l'occurrence, le recourant a subi une fracture plurifragmentaire ouverte Gustilo I de la rotule gauche (type 34-C3.1 selon AO) et une dermabrasion multiple au niveau du visage, atteintes physiques ne présentant pas une nature particulière et qui ne sauraient être qualifiées objectivement de particulièrement graves. Le seul fait que l’intéressé soit entravé par des limitations fonctionnelles – qui ne l’empêchent au demeurant pas d’être en mesure d’exercer une activité adaptée (cf. supra consid. 8c/cc) – ne permet pas de retenir ce critère.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citées). En l’occurrence, ce critère n’est pas réalisé. Il convient de relever que le recourant, à la suite de son accident, a immédiatement pu bénéficier d’une intervention sous la forme d’un débridement de la fracture avec bursectomie totale, une réduction ouverte et une ostéosynthèse avec cerclage et haubanage. Dans ce cadre, il a été hospitalisé du 18 au 24 mars 2016, date de son retour à domicile. Le 3 novembre 2016, il a subi une seconde intervention chirurgicale consistant uniquement en l’ablation du matériel d’ostéosynthèse. Enfin, il a subi une troisième intervention sous la forme de la pose d’une prothèse unicompartimentale au genou gauche le 4 octobre 2018. Ces interventions, au demeurant assez rapprochées dans le temps, si elles peuvent certes être considérées comme invasives, ne sont pas particulièrement lourdes au point de justifier l’admission de ce critère. Même en considérant les deux séjours (14 février au 14 mars 2017 et du 5 mars au 3 avril 2019), pour évaluation, que le recourant a accompli à la [...], ce critère ne saurait être admis, étant précisé que les nombreuses séances de physiothérapie dispensées n’ont pas à être prises en considération dans ce contexte. dd) S’agissant du critère des douleurs physiques persistantes,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En l’occurrence, il convient d’admettre que ce critère est réalisé, les douleurs dont se plaint le recourant au genou gauche pouvant être mises en lien avec une atteinte objective présentant un rapport de causalité naturelle avec l’accident. Les douleurs ont persisté sans période d’atténuation, nonobstant la consolidation de la fracture et la pose d’une prothèse unicompartimentale au genou gauche. Le périmètre de marche du recourant est également limité et les déplacements se font à l’aide d’une canne, et avec un léger boitement (cf. expertise, pp. 110 et 115). ee) En ce qui concerne les erreurs dans le traitement médical entraînant une aggravation notable des séquelles de l’accident, il n’y a pas lieu d’admettre ce critère, faute d’évocation précis d’éléments suscitant un doute quant au caractère adéquat de la prise en charge du recourant.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(cf. TF 8C_613/2019 du 17 septembre 2020 consid. 6.4.3 ; TF 8C_249/2018 du 12 mars 2019 consid. 5.2.5 et les références citées). L'échec de certains traitements isolés et la persistance de certains troubles ne sont donc pas suffisants pour admettre des difficultés lors du processus de guérison. En l’espèce, ce critère ne saurait être admis, ce dont les parties ne disconviennent au demeurant pas. Il convient en particulier de relever que les interventions réalisées se sont déroulées sans complication. A la suite d’une fracture, la survenance d’une gonarthrose fémoro-patellaire, aussi douloureuse et gênante soit-elle, est relativement courante. L’on ne saurait dès lors considérer qu’il existe un motif particulier qui aurait entravé la guérison du genou gauche du recourant, quand bien même une prothèse du genou gauche a été posée. gg) S'agissant pour finir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TF 8C_762/2019 et 8C_763/2019 du 12 mars 2020 consid. 4.2.6 et la référence citée ; TF 8C_277/2019 du 22 janvier 2020 consid. 5.3). Ce critère est en principe admis en cas d’incapacité totale de travail de près de trois ans (TF 8C_600/2020 précité consid. 4.2.4 et les références citées). En l’occurrence, l’accident a engendré une incapacité totale de travail durant une période prolongée et sa capacité de travail dans son activité habituelle de machiniste a, de manière définitive, été considérée comme nulle. Ce n’est qu’à partir du 14 août 2020, soit au moment de l’examen final du Dr C.________, médecin d’arrondissement, qu’il a été établi que le recourant disposait d’une capacité de travail entière dans une activité adaptée à ses limitations fonctionnelles. Par conséquent, en tant que l’incapacité de travail s’est prolongée durant plus de quatre ans, ce critère doit être admis. e) Il s'ensuit que les acouphènes présentés par le recourant – même s’ils devaient, par pure hypothèse, être qualifiés de subjectifs (cf. supra consid. 8d/dd) – se trouvent en relation de causalité adéquate avec l'accident litigieux, trois critères sur sept étant réalisés, ce que l’intimée avait d’ailleurs dans un premier temps reconnu puisqu’elle avait octroyé, par sa décision litigieuse, une indemnité pour atteinte à l’intégrité de 30 %, dont 5 % afin de tenir compte des troubles de nature oto-rhino-laryngologiques. Il convient dès lors de confirmer l’octroi d’une indemnité pour atteinte à l’intégrité de 30 %, ce qui n’est au demeurant plus contesté par le recourant, et de renvoyer pour le surplus la cause à l’intimée pour nouvel examen et nouvelle décision quant au droit à la rente qui tiennent compte des atteintes d’ordre oto-rhino-laryngologique du recourant, la situation étant stabilisée au 31 mars 2021, avec une capacité de travail adaptée aux limitations fonctionnelles de 50 % à compter du 1 er janvier 2020. 12. a) Sur le vu de ce qui précède, le recours, bien fondé, est admis.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