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365 vom 28. April 2025</w:t>
      </w:r>
    </w:p>
    <w:p>
      <w:r>
        <w:t>VD Tribunal cantonal, 2025-04-28, FR</w:t>
      </w:r>
    </w:p>
    <w:p>
      <w:r>
        <w:rPr>
          <w:b/>
        </w:rPr>
        <w:t xml:space="preserve">Quelle: </w:t>
      </w:r>
      <w:r>
        <w:t>https://mcp.opencaselaw.ch/entscheid/vd_findinfo_Arr_t___2025___365</w:t>
      </w:r>
    </w:p>
    <w:p>
      <w:r>
        <w:t>FR: VD_FINDINFO Arrêt / 2025 / 365 du 28 avril 2025</w:t>
      </w:r>
    </w:p>
    <w:p>
      <w:r>
        <w:t>IT: VD_FINDINFO Arrêt / 2025 / 365 del 28 aprile 2025</w:t>
      </w:r>
    </w:p>
    <w:p>
      <w:pPr>
        <w:pStyle w:val="Heading2"/>
      </w:pPr>
      <w:r>
        <w:t>Regeste</w:t>
      </w:r>
    </w:p>
    <w:p>
      <w:r>
        <w:t>PLACEMENT À DES FINS D'ASSISTANCE, MÉDECIN, DÉTENU | 426 CC, 439 al. 1 CC</w:t>
      </w:r>
    </w:p>
    <w:p>
      <w:pPr>
        <w:pStyle w:val="Heading2"/>
      </w:pPr>
      <w:r>
        <w:t>Erwägungen</w:t>
      </w:r>
    </w:p>
    <w:p>
      <w:r>
        <w:rPr>
          <w:b/>
        </w:rPr>
        <w:t>E. 1.1</w:t>
      </w:r>
    </w:p>
    <w:p>
      <w:r>
        <w:t>Le recours est dirigé contre une décision de la juge de paix statuant sur un appel au juge au sens de l'art. 439 al. 1 ch. 1 CC (Code civil suisse du 10 décembre 1907 ; RS 210), formé par la personne faisant l'objet d'un placement à des fins d'assistance (art. 426 CC) ordonné par un médecin (art. 429 al. 1 CC).</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w:t>
      </w:r>
    </w:p>
    <w:p>
      <w:r>
        <w:rPr>
          <w:b/>
        </w:rPr>
        <w:t>E. 1.2.2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in : Geiser/Fountoulakis [édit.], Basler Kommentar, Zivilgesetzbuch I, Art. 1­456 CC, 7 e éd., Bâle 2022 [ci-après : BSK Zivilgesetzbuch I], n. 7 ad art. 450a CC, p. 2943 et les auteurs cités ; cf.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16 avril 2020/74 ; cf. JdT 2011 Ill 43). Conformément à l'art. 450d CC, la Chambre des curatelles donne à la justice de paix (art.</w:t>
      </w:r>
    </w:p>
    <w:p>
      <w:r>
        <w:rPr>
          <w:b/>
        </w:rPr>
        <w:t>E. 1.3</w:t>
      </w:r>
    </w:p>
    <w:p>
      <w:r>
        <w:t>Signé, exposant clairement le désaccord de la personne concernée avec la mesure de placement (art. 450 al. 3 et 450e al. 1 CC) et interjeté par écrit dans le délai de dix jours prévu à l'art. 450b al. 2 CC, le recours est recevable. L’autorité de protection a spontanément fait savoir qu’elle renonçait à se déterminer sur le recours et à reconsidérer sa décision. 2.</w:t>
      </w:r>
    </w:p>
    <w:p>
      <w:r>
        <w:rPr>
          <w:b/>
        </w:rPr>
        <w:t>E. 2</w:t>
      </w:r>
    </w:p>
    <w:p>
      <w:r>
        <w:t>CC ; cf. notamment CCUR 18 février 2025/37).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Droit de la protection de l’adulte, 2 e éd., Genève/Zurich 2022, n. 276, p. 154 ; Droit de la protection de l'adulte, Guide pratique COPMA, Zurich/Saint-Gall 2012 [ci-après : Guide pratique COPMA 2012], nn. 12.18 et 12.19, p. 285).</w:t>
      </w:r>
    </w:p>
    <w:p>
      <w:r>
        <w:rPr>
          <w:b/>
        </w:rPr>
        <w:t>E. 2.1</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2.2.1</w:t>
      </w:r>
    </w:p>
    <w:p>
      <w:r>
        <w:t>Aux termes de l'art. 439 al. 1 ch. 1 CC, la personne concernée ou l'un de ses proches peut en appeler par écrit au juge, notamment en cas de placement ordonné par un médecin (art. 429 al. 1 CC). Dans le canton de Vaud, le juge de paix du domicile de la personne concernée ou celui du lieu de l'établissement où la personne est placée ou libérée connaît des appels au sens de l'art. 439 CC (art. 10 et 25 LVPAE ; Meier, op. cit., n. 165, p. 85). Dans le cadre d’un appel en cas de placement ordonné par un médecin, le juge appelé à statuer selon l’art. 439 al. 1 ch. 1, 2 et 3 CC doit examiner si les conditions du placement médical pour la durée légale de six semaines étaient bien réalisées, respectivement le sont toujours (TF 5A_825/2017 du 1 er novembre 2017 consid. 1.3.2 ; Delabays/Delaloye, in : Pichonnaz/Foëx/Fountoulakis [édit.], Code civil I, Art. 1-456 CC, 2 e éd., Bâle 2024 [ci-après : CR CC I], n. 30 ad art. 439 CC, p. 3119). Pour l’exécution de la décision, il peut être fait recours au concours de la police, lorsque la contrainte physique s’avère indispensable (art. 450g al. 3 CC ; Delabays/Delaloye, CR CC I, op. cit., n. 32 ad art. 439 CC, p. 3120).</w:t>
      </w:r>
    </w:p>
    <w:p>
      <w:r>
        <w:rPr>
          <w:b/>
        </w:rPr>
        <w:t>E. 2.2.2</w:t>
      </w:r>
    </w:p>
    <w:p>
      <w:r>
        <w:t>Le juge désigné pour statuer sur les appels de l’art. 439 al. 1 CC doit entendre, en règle générale en collège, la personne concernée (art. 450e al. 4, 1 re phr. CC, applicable par analogie par renvoi de l’art. 439 al. 3 CC), sauf si le droit cantonal attribue cette compétence à un juge unique de l’autorité de protection. Dans ce cas, la jurisprudence a admis que l’audition de la personne concernée pouvait avoir lieu par ce juge unique (art. 10 LVPAE ; JdT 2015 III 207 consid. 2.1 ; CCUR 13 octobre 2022/177 ; Meier, op. cit., n. 1351 et note de bas de page n. 2499, p. 713). L'instance judiciaire de recours, en règle générale réunie en collège, procède à l'audition de la personne concernée (art. 450e al. 4, 1 re phr. CC ; ATF 139 III 257 consid. 4.3).</w:t>
      </w:r>
    </w:p>
    <w:p>
      <w:r>
        <w:rPr>
          <w:b/>
        </w:rPr>
        <w:t>E. 2.2.3</w:t>
      </w:r>
    </w:p>
    <w:p>
      <w:r>
        <w:t>En cas de troubles psychiques, la décision relative à un placement à des fins d'assistance doit être prise sur la base d'un rapport d'expertise (art. 450e al. 3 CC applicable par analogie par renvoi de l'art. 439 al. 3 CC), dans lequel l'expert doit notamment se prononcer sur l'état de santé de la personne concernée et qui doit être actualisé.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(ATF 148 I 1 consid. 8.2.1 ; ATF 140 III 101 consid. 6.2.2 ; ATF 140 III 105 consid. 2.4, JdT 2015 II 75 ; TF 5A_374/2018 du 25 juin 2018 consid. 4.2.2). L’expert doit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du 25 juin 2018 consid. 4.2.2 et les références citées ; Geiser, BSK Zivilgesetzbuch I, op. cit., n. 18 ad art. 450e CC, p. 2968 ; Guide pratique COPMA 2012,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ni être membre de l'instance décisionnelle (Guillod, CommFam, op. cit., n. 40 ad art. 439 CC, p. 789).</w:t>
      </w:r>
    </w:p>
    <w:p>
      <w:r>
        <w:rPr>
          <w:b/>
        </w:rPr>
        <w:t>E. 2.3</w:t>
      </w:r>
    </w:p>
    <w:p>
      <w:r>
        <w:t>En l'espèce, la recourante a été auditionnée par la juge de paix le 17 avril 2025 et par la Chambre de céans réunie en collège le 28 avril 2025. Son droit d'être entendue a ainsi été respecté. Par ailleurs, la décision entreprise se fonde sur le rapport d’évaluation psychiatrique établi le 16 avril 2025 par la Dre L.________, spécialiste en psychiatrie et psychothérapie et cheffe de clinique au [...]. Ce document, clair et complet, fournit des éléments actuels et pertinents sur la recourante et émane d’un médecin spécialiste à même d'apprécier valablement l'état de santé de celle-ci et les risques encourus si la mesure litigieuse n'était pas maintenue. Les exigences légales rappelées ci-dessus sont dès lors respectées. La décision entreprise étant formellement correcte, elle peut être examinée sur le fond. 3. 3.1 La recourante s’oppose à son placement à des fins d’assistance pour le motif que le diagnostic serait erroné et qu’elle va bien, n’est pas malade et n’a donc besoin d’aucune médication. 3.2 3.2.1 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632). S'agissant de la « déficience mentale », il faut comprendre les déficiences de l'intelligence, congénitales ou acquises, de degrés divers (TF 5A_617/2014 du 1 er décembre 2014 consid. 4.2 ; Message du Conseil fédéral du 28 juin 2006 concernant la révision du Code civil suisse [Protection des personnes, droit des personnes, et droit de la filiation] [ci-après : Message], FF 2006 p. 6635, spéc.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6635, spéc. p. 6695 ; ATF 148 I 1 consid. 8.1.2 et les références citées ; TF 5A_956/2021 du 20 décembre 2021 consid. 5.1).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référence citée ; Meier, op. cit., n. 1189, p. 631). Ainsi, le placement à des fins d'assistance ne peut être décidé que si, en raison de l'une des causes mentionnées de manière exhaustive à l'art. 426 CC, la personne concernée a besoin d'une assistance personnelle, c'est-à-dire présente un état qui exige qu'une aide lui soit fournie, souvent sous la forme d’un traitement médical, et qu'une protection au sens étroit lui soit assurée (ATF 134 III 289 consid. 4, TF 5A_374/2018 du 25 juin 2018 consid. 4.2.1 ; JdT 2009 I 156 ).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 toutes les mesures alternatives portant une atteinte moins importante à la situation juridique de la personne concernée devant être examinées (TF 5A_956/2021 du 20 décembre 2021 consid. 5.1 ; Meier, op. cit., n. 1199, p. 637). Une mesure restrictive est notamment disproportionnée si une mesure plus douce est à même de produire le résultat escompté. L'atteinte, dans ses aspects matériel, spatial et temporel, ne doit pas être plus rigoureuse que nécessaire (TF 5A 374/2018 du 25 juin 2018 consid. 4.2.1 et les références citées). 3.2.2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5A_374/2018 du 25 juin 2018 consid. 4.2.1). Dans le cadre de sa décision, l’autorité de protection doit également prendre en compte la charge que représente la personne pour ses proches et pour des tiers, ainsi que leur besoin de protection (art. 426 al. 2 CC). Il s’agit d’une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 être une charge trop lourde pour son entourage, tout comme elle ne doit pas constituer un danger pour lui (Message, FF 2006 p. 6635, spéc. pp. 6695-6696). 3.2.3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6635, spéc. p. 6696). Cette règle a pour but d’éviter une libération qui nécessiterait immédiatement après un nouveau placement résultant en des allers-retours incessants de la personne entre l’établissement psychiatrique et le monde extérieur (« Drehtürpsychiatrie ») (Meier, op. cit., note de bas de page n. 2306, p. 663 ; Guillod, CommFam, op. cit., n. 78 ad art. 426 CC, p. 688). Le placement à des fins d’assistance ordonné par un médecin ne peut dépasser six semaines (art. 429 al. 1 CC et 9 LVPAE) et prend fin au plus tard au terme de ce délai, à moins que l’autorité de protection de l’adulte ne le prolonge par une mesure exécutoire (art. 429 al. 2 CC). La décision de libérer la personne placée appartient à l’institution (art. 429 al. 3 CC). 3.2.4 L'exigence d'une institution appropriée constitue un autre aspect de l'appréciation de la proportionnalité (Guillod, CommFam, op. cit., n. 67 ad art. 426 CC, p. 685). La notion d'institution doit être interprétée de manière large (Meier, op. cit., n. 1202, p. 639 ; Geiser/Etzensberger, BSK Zivilgesetzbuch l, op. cit., n. 35 ad art. 426 CC, p. 2612 ; Guide pratique COPMA 2012, n. 10.10, p. 246) et englobe ainsi les établissements fermés, mais aussi toutes les institutions, ouvertes ou mixtes, qui limitent la liberté de mouvement des personnes concernées, de par les mesures d'encadrement et de surveillance prévues (Meier, op. cit., n. 1203, p. 649 ; Guillod, CommFam, op. cit., n. 68 ad art. 426 CC, p. 685). L'institution doit fournir l'assistance et les soins dont la personne concernée a besoin ; elle est jugée appropriée si, par son organisation et le personnel dont elle dispose, elle permet de satisfaire les besoins essentiels de la personne placée, « appropriée » ne signifiant pas « idéale » ou « optimale » (TF 5A_212/2014 du 1 er avril 2014 consid. 2.3.1 ; Meier, op. cit., n. 1203, p. 649). Selon l'art. 1 al. 1 RCurabilis (règlement genevois du 19 mars 2014 de l'établissement de Curabilis ; F 1 50.15), Curabilis est un établissement pénitentiaire fermé avec une prise en charge thérapeutique élevée qui est constitué (let. a) de quatre unités de mesures, (let. b) d'une unité hospitalière de psychiatrie pénitentiaire et (let. c) d'une unité de sociothérapie. Sa mission générale est de détenir des personnes majeures privées de liberté en application notamment du droit pénal, afin qu'elles reçoivent des traitements, des soins psychiatriques ou de sociothérapie (art. 1 al. 2 RCurabilis). Selon l’art. 18 RCurabilis, l'unité hospitalière de psychiatrie pénitentiaire est une unité psychiatrique dans laquelle sont dispensés à des fins thérapeutiques des traitements et des soins psychiatriques en milieu carcéral à des patients privés de liberté en application notamment du droit pénal (al. 1). Cette unité a pour but de prendre en charge des patients temporairement dangereux pour eux-mêmes ou pour leur entourage, et pour lesquels aucune autre structure moins coercitive n'est adéquate (al. 2). Cette disposition permet le transfert momentané à Curabilis d'un prévenu se trouvant en détention provisoire ou pour des motifs de sûreté (TF 1B_307/2014 du 1 er octobre 2014 consid. 2.2 et 2.3). L’art. 20 RCurabilis prévoit que les placements à des fins d’assistance ou de traitement, au sens de l’art. 426 CC, doivent reposer sur une décision d'un médecin ou de l’autorité judiciaire civile compétente. Si, au moment de la sortie de cette unité, le patient fait toujours l'objet d'un ordre de mise en détention ou d'une décision de placement, il est transféré en principe dans l'établissement de détention de provenance (art. 21 al. 3 RCurabilis). Lorsque le patient fait l'objet d'une libération et s'il n'est pas détenu pour une autre cause, il est transféré, dans les meilleurs délais, dans un autre établissement psychiatrique public si des traitements et soins psychiatriques s'avèrent encore nécessaires (art. 22 al. 1 RCurabilis). 3.2.5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et doit alors motiver son appréciation (TF 5A_485/2012 du 11 septembre 2012 consid. 4.1 ; JdT 2013 III 38 consid. 3.1.c/bb et les références citées).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(ATF 110 Ib 42 consid. 2 ; 101 Ib 405 consid. 3b/aa ; TF 5A_485/2012 du 11 septembre 2012 consid. 4.1). 3.3 En l’espèce, le rapport d’expertise de la Dre L.________ du 16 avril 2025 est exempt de contradictions, répond aux questions posées de manière claire et argumentée et n’est pas fondé sur des constatations en contradiction – a fortiori en contradiction manifeste – avec les autres éléments du dossier. Il n’existe donc aucune raison de s’écarter dudit rapport d’expertise, notamment sur le diagnostic et sur les effets que l’absence d’hospitalisation pourrait avoir sur l’évolution de l’état de santé de la recourante. Or, à cet égard, il ressort de ce rapport d’expertise psychiatrique que la recourante souffre d’un trouble psychique, plus précisément d’une maladie psychiatrique, incluant des troubles du contenu de la pensée à type d’idées de persécution, d’imagination et d’interprétation. La recourante a notamment rapporté à l’experte qu’elle aurait été agressée par cinq autres détenues une semaine avant son placement à T.________ et elle a mentionné la possibilité que ces cinq femmes aient caché des ciseaux parce qu’elles auraient peur d’elle, pour lui couper les cheveux par exemple. Elle a évoqué un sentiment qu’il existait à son égard une forme de complot « au vu de ses origines » et s’est montrée irritée lorsque l’experte lui avait demandé de désigner ses persécuteurs. La recourante s’est aussi plainte d’avoir été changée d’étage dans la prison et d’avoir été mise dans une cellule avec un « sceau [recte : seau] qui fait gauche-droite-gauche-droite-gauche-droite et il y a les chiffres 1-2-3-4-5 » ; les gardiens lui auraient confirmé qu’ils avaient bougé le seau, mais la recourante ne les avait pas crus, attribuant en outre une signification à chacune des positions du seau, qu’elle reliait aux numéros des consignes à suivre en cas d’incendie. Selon l’experte, ces éléments, notamment, fondent un diagnostic de schizophrénie. Par ailleurs, il s’avère que la recourante a un besoin manifeste de protection. Entièrement anosognosique, celle-ci refuse de se médiquer, ce qu’elle a du reste encore répété devant la Chambre de céans. C’est pourquoi, selon l’appréciation convaincante de l’experte, en lien avec la désorganisation psychique majeure, il en résulte en l’état un besoin d’assistance et de traitement qui ne peuvent être fournis d’aucune autre manière que par une hospitalisation. En effet, la recourante a clairement manifesté son refus de traitement en cas de levée du placement à des fins d’assistance. Or, à dire d’experte, si elle n’est pas placée et traitée par antipsychotique, la recourante court le risque que sa décompensation psychotique perdure, voire s’accentue, et de se mettre en danger. Elle risque en particulier de présenter des difficultés à subvenir à ses besoins de base et des troubles du comportement avec un risque hétéro-agressif, étant rappelé que le contexte d’idées délirantes chroniques à thématique de persécution à mécanisme imaginatif et intuitif ayant conduit à son incarcération pour une tentative d’homicide est toujours présent. Il résulte de ce qui précède qu’au vu de l’anosognosie de la recourante, de son refus des soins, respectivement de médication psychotrope, de l’absence de stabilisation de son état psychique et du risque de mise en danger, notamment de sa propre personne, en raison de ses troubles, une levée du placement conduirait à une mise en danger de ses intérêts. Son hospitalisation sous placement médical à des fins d’assistance est donc nécessaire. Aucune mesure moins contraignante n’est possible et seul le placement dans une institution psychiatrique appropriée – en l’occurrence au sein de Curabilis, étant rappelé qu’elle est en détention provisoire depuis le mois de mars 2025 – est en l’état de nature à protéger la recourante et peut lui fournir la structure et l'aide dont elle a besoin pour ne pas se mettre en danger elle-même, ni autrui, et bénéficier d’une prise en charge qualifiée et adéquate à sa situation. La mesure étant parfaitement proportionnée aux besoins de la recourante, il y a lieu confirmer le placement médical à des fins d’assistance de X.________ ordonné le 9 avril 2025 et la décision attaquée, qui rejette l’appel dirigé contre cette décision médicale.</w:t>
      </w:r>
    </w:p>
    <w:p>
      <w:r>
        <w:rPr>
          <w:b/>
        </w:rPr>
        <w:t>E. 4</w:t>
      </w:r>
    </w:p>
    <w:p>
      <w:r>
        <w:t>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 IV. L'arrêt est exécutoire. La présidente :              La greffière : Du L'arrêt qui précède, dont la rédaction a été approuvée à huis clos, est notifié à : ‑ Mme X.________, ‑ K.________, à l’att. de la Dre S.________, et communiqué à : ‑ Mme la Juge de paix du district de Lausanne, ‑ T.________,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