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336 vom 20. Mai 2025</w:t>
      </w:r>
    </w:p>
    <w:p>
      <w:r>
        <w:t>VD Tribunal cantonal, 2025-05-20, FR</w:t>
      </w:r>
    </w:p>
    <w:p>
      <w:r>
        <w:rPr>
          <w:b/>
        </w:rPr>
        <w:t xml:space="preserve">Quelle: </w:t>
      </w:r>
      <w:r>
        <w:t>https://mcp.opencaselaw.ch/entscheid/vd_findinfo_Arr_t___2025___336</w:t>
      </w:r>
    </w:p>
    <w:p>
      <w:r>
        <w:t>FR: VD_FINDINFO Arrêt / 2025 / 336 du 20 mai 2025</w:t>
      </w:r>
    </w:p>
    <w:p>
      <w:r>
        <w:t>IT: VD_FINDINFO Arrêt / 2025 / 336 del 20 maggio 2025</w:t>
      </w:r>
    </w:p>
    <w:p>
      <w:pPr>
        <w:pStyle w:val="Heading2"/>
      </w:pPr>
      <w:r>
        <w:t>Regeste</w:t>
      </w:r>
    </w:p>
    <w:p>
      <w:r>
        <w:t>MOYEN DE PREUVE, ADMISSION DE LA DEMANDE, OBSERVATION DU DÉLAI, OPPOSITION TARDIVE | 38 LPGA, 39 al. 1 LPGA, 52 al. 1 LPGA</w:t>
      </w:r>
    </w:p>
    <w:p>
      <w:pPr>
        <w:pStyle w:val="Heading2"/>
      </w:pPr>
      <w:r>
        <w:t>Volltext</w:t>
      </w:r>
    </w:p>
    <w:p>
      <w:r>
        <w:t>Vaud Tribunal cantonal Cour des assurances sociales Arrêt / 2025 / 336</w:t>
      </w:r>
    </w:p>
    <w:p>
      <w:r>
        <w:t>MOYEN DE PREUVE, ADMISSION DE LA DEMANDE, OBSERVATION DU DÉLAI, OPPOSITION TARDIVE | 38 LPGA, 39 al. 1 LPGA, 52 al. 1 LPGA</w:t>
      </w:r>
    </w:p>
    <w:p>
      <w:r>
        <w:t>TRIBUNAL CANTONAL AM 17/24 - 20/2025 ZE24.020157 COUR DES ASSURANCES SOCIALES _____________________________________________ Arrêt du 20 mai 2025 __________________ Composition :               M. Wiedler , juge unique Greffière :              Mme Chaboudez ***** Cause pendante entre : R.________ , à [...], recourante, et Q.________ , à [...], représentée par son agence à [...], intimée. _______________ Art. 39 al. 1 LPGA E n  f a i t  : A. R.________ (ci-après : l’assurée ou la recourante) est assurée auprès de Q.________ (ci-après : Q.________ ou l’intimée) pour l'assurance obligatoire des soins en cas de maladie. Ses primes mensuelles pour l’année 2023 se montaient à 551 fr., avec une franchise annuelle de 300 francs. Par décision du 16 février 2024, Q.________ a prononcé la mainlevée de l’opposition que l’assurée avait faite à la poursuite n° [...], constatant que l’assurée présentait un arriéré de paiement de 1'910 fr. 85, qui correspondait aux primes de juillet à septembre 2023 pour un montant de 1'304 fr., à une participation aux coûts du 26 mai 2023 pour un montant de 349 fr. 10, à des frais administratifs à hauteur de 220 fr. et à des intérêts moratoires de 5 %, qui s’élevaient alors à 37 fr. 75. Cette décision, envoyée en courrier A Plus, a été distribuée dans la boîte aux lettres de l’assurée le 17 février 2024. Par acte daté du 18 mars 2024, posté le 19 mars 2024 selon le timbre postal et réceptionné par Q.________ le 20 mars 2024, l’assurée a fait opposition à cette décision. Par décision sur opposition du 26 mars 2024, Q.________ a déclaré l’opposition de l’assurée irrecevable au motif qu’elle avait été envoyée hors délai. B. Par acte du 7 mai 2024, R.________ a recouru contre cette décision sur opposition auprès de la Cour des assurances sociales du Tribunal cantonal, concluant à son annulation. Elle a allégué qu’elle avait déposé son opposition dans la boîte aux lettres postale de [...] le 18 mars 2024 à 20h50 et qu’elle avait affranchi l’enveloppe avec un timbre acheté électroniquement le jour même. Elle a produit une copie du récépissé du timbre commandé le 18 mars 2024 pour un courrier A en Suisse portant le n° [...], ainsi qu’une photo, respectivement une capture d’écran, prise avec son téléphone portable le 18 mars à 20h53 d’une enveloppe adressée à Q.________ comportant le timbre « [...] ». Elle a indiqué être prête à produire la vidéo complète effectuée lors du dépôt de l’envoi en question, à la première réquisition du Tribunal. Dans sa réponse du 8 août 2024, Q.________ s’en est remise à dires de justice. Elle a fait valoir que l’opposition ne contenait aucun développement quant à sa recevabilité de sorte que c’était à juste titre qu’elle avait considéré que l’opposition avait été postée le 19 mars 2024, soit après le délai d’opposition. Elle a constaté que l’assurée apportait de nouveaux faits et preuves avec son recours et a précisé qu’elle n’avait pas pu visionner la vidéo compte tenu de la nature de cette preuve. A la requête du juge instructeur, l’assurée a produit, le 17 octobre 2024, une clé USB contenant la vidéo complète de la remise dans la boîte postale de [...] d’une enveloppe affranchie avec le timbre [...] adressée à l’intimée.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(art. 93 let. a LPA-VD [loi cantonale vaudoise du 28 octobre 2008 sur la procédure administrative ; BLV 173.36]) en temps utile compte tenu des féries pascales (art. 38 al. 4 let. a LPGA)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l’intimée a déclaré l’opposition de la recourante irrecevable pour cause de tardiveté. 3. 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est sauvegardé si l’acte est remis le dernier jour du délai à minuit (ATF 142 V 389 consid. 2.2). b) La preuve du respect du délai incombe à celui qui veut en déduire des droits (ATF 142 V 389 consid. 2.2). La date du dépôt d'un acte de procédure est présumée coïncider avec celle du sceau postal (ATF 147 IV 526 consid. 3.1 ; 142 V 389 consid. 2.2). Cette présomption est cependant réfragable, la partie ayant le droit de prouver par tous les moyens appropriés que le pli a été déposé en temps utile dans une boîte postale alors même qu’il n’a été oblitéré que le lendemain (ATF 147 IV 526 consid. 3.1 ; 124 V 372 consid. 3b). Pour ce faire, les parties doivent produire les preuves du dépôt en temps utile avant l'expiration du délai de recours, ou à tout le moins les désigner dans l'acte de recours, ses annexes, ou encore sur l'enveloppe (ATF 147 IV 526 consid. 3.1 et les références). c)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(TF 8C_156/2024 du 6 août 2024 consid. 3.2). 4. a) En l’occurrence, il n’est pas contesté que la décision de Q.________ du 16 février 2024 a été notifiée à la recourante le 17 février 2024, respectivement qu’elle a été déposée dans sa boîte aux lettres ce jour-là. Le délai d’opposition de 30 jours est donc arrivé à échéance le lundi 18 mars 2024. b) Avec son recours, la recourante produit la preuve qu’elle a acheté un timbre par voie électronique le 18 mars 2024 ainsi qu’une capture d’écran datée du 18 mars 2024 à 20h53 où l’on voit la lettre adressée à Q.________ devant la boîte aux lettre postale de [...]. Sur requête du juge instructeur, elle a transmis un fichier vidéo dans lequel on l’entend dire qu’elle tourne cette vidéo à titre de preuve et qu’elle s’apprête à poster son pli en précisant la date du jour, soit le 18 mars 2024, et qu’il était alors 20h23, respectivement 20h24 à la fin du tournage. Il faut constater que l’enveloppe que l’on voit sur la vidéo et la capture d’écran produites est la même que celle réceptionnée par Q.________, qui contenait l’opposition formée par l’assurée à l’encontre de la décision du 16 février 2024. Ce faisant, la recourante a rendu vraisemblable qu’elle avait déposé son opposition dans le délai. Certes, il y a une demi-heure de différence entre l’heure annoncée dans la vidéo et celle figurant sur la capture d’écran, que la recourante ne relève pas et pour laquelle elle n’a pas apporté d’explications. Il est possible qu’elle s’explique par le fait que la recourante aura extrait une capture d’image de la vidéo après l’avoir tournée. Cette différence ne suffit en tous les cas pas à remettre en cause la vraisemblance d’un dépôt de l’opposition en date du 18 mars 2024 dans la boîte postale, soit en temps utile. 5. a) Le recours est par conséquent admis et la décision sur opposition du 26 mars 2024 annulée, la cause étant renvoyée à l’intimée pour qu’elle entre en matière sur l’opposition formée par la recourante contre la décision du 16 février 2024.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a procédé sans mandataire qualifié (ATF 127 V 205 consid. 4b). Par ces motifs, le juge unique prononce : I. Le recours est admis. II. La décision sur opposition rendue le 26 mars 2024 par Q.________ est annulée, la cause lui étant renvoyée pour qu’elle entre en matière sur l’opposition formée par R.________ à l’encontre de la décision du 16 février 2024. III. Les frais judiciaires, arrêtés à 200 fr. (deux cents francs), sont mis à la charge de Q.________. IV. Il n’est pas alloué de dépens. Le juge unique :               La greffière : Du L'arrêt qui précède est notifié à : ‑ Mme R.________,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