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126 vom 10. März 2025</w:t>
      </w:r>
    </w:p>
    <w:p>
      <w:r>
        <w:t>VD Tribunal cantonal, 2025-03-10, FR</w:t>
      </w:r>
    </w:p>
    <w:p>
      <w:r>
        <w:rPr>
          <w:b/>
        </w:rPr>
        <w:t xml:space="preserve">Quelle: </w:t>
      </w:r>
      <w:r>
        <w:t>https://mcp.opencaselaw.ch/entscheid/vd_findinfo_Arr_t___2025___126</w:t>
      </w:r>
    </w:p>
    <w:p>
      <w:r>
        <w:t>FR: VD_FINDINFO Arrêt / 2025 / 126 du 10 mars 2025</w:t>
      </w:r>
    </w:p>
    <w:p>
      <w:r>
        <w:t>IT: VD_FINDINFO Arrêt / 2025 / 126 del 10 marzo 2025</w:t>
      </w:r>
    </w:p>
    <w:p>
      <w:pPr>
        <w:pStyle w:val="Heading2"/>
      </w:pPr>
      <w:r>
        <w:t>Regeste</w:t>
      </w:r>
    </w:p>
    <w:p>
      <w:r>
        <w:t>INDEMNITÉ{EN GÉNÉRAL}, CURATEUR, RÉPARTITION DES FRAIS, ADMISSION DE LA DEMANDE, NULLITÉ | 276 CC, 319 CPC (CH)</w:t>
      </w:r>
    </w:p>
    <w:p>
      <w:pPr>
        <w:pStyle w:val="Heading2"/>
      </w:pPr>
      <w:r>
        <w:t>Erwägungen</w:t>
      </w:r>
    </w:p>
    <w:p>
      <w:r>
        <w:rPr>
          <w:b/>
        </w:rPr>
        <w:t>E. 1</w:t>
      </w:r>
    </w:p>
    <w:p>
      <w:r>
        <w:t>CPC ; CCUR 2 mai 2024/94 ; CCUR 4 mars 2024/43 ; Jeandin, CR-CPC, n. 3 ad art. 317 CPC, p. 317 ; Hofmann/Lüscher, Code de procédure civile, 3 e éd., Berne 2023, p. 375 ; Colombini, op. cit., in JdT 2015 III 164-165).</w:t>
      </w:r>
    </w:p>
    <w:p>
      <w:r>
        <w:rPr>
          <w:b/>
        </w:rPr>
        <w:t>E. 1.1</w:t>
      </w:r>
    </w:p>
    <w:p>
      <w:r>
        <w:t>Le recours est dirigé contre une décision de la juge de paix fixant la rémunération intermédiaire due à Me Z.________ pour son activité de curatrice au sens de l’art. 308 al. 2 CC de l’enfant A.B.________ pour la période du 31 mai 2023 au 22 août 2024 et la mettant à la charge de la mère.</w:t>
      </w:r>
    </w:p>
    <w:p>
      <w:r>
        <w:rPr>
          <w:b/>
        </w:rPr>
        <w:t>E. 1.2.1</w:t>
      </w:r>
    </w:p>
    <w:p>
      <w:r>
        <w:t>Contre une telle décision - qu’il convient d’assimiler à une décision sur les frais au sens de l’art. 110 CPC (Code de procédure civile du 19 décembre 2008 ; RS 272) -, le recours est ouvert devant la Chambre des curatelles (art. 8 LVPAE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 e éd., Bâle 2019, ci-après : CR-CPC, nn. 3 et 4 ad art. 110 CPC, p. 508), le pouvoir d'examen étant celui, restreint, des art. 59 al. 2 et 320 CPC (Colombini, Note sur les « autres décisions » au sens de l’art. 319 let. b CPC, notamment en matière de protection de l’enfant, in JdT 2020 III 181 consid. 1.2.1 ; CCUR 2 mai 2024/94 ; CCUR 4 mars 2024/43 ; CCUR 11 septembre 2023/177).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1.2.2</w:t>
      </w:r>
    </w:p>
    <w:p>
      <w:r>
        <w:t>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mai 2024/94 ; CCUR 4 mars 2024/43 ; CCUR 11 septembre 2023/177 ; Colombini, op. cit., in JdT 2020 III 182, pp. 182 à 184).</w:t>
      </w:r>
    </w:p>
    <w:p>
      <w:r>
        <w:rPr>
          <w:b/>
        </w:rPr>
        <w:t>E. 1.2.3</w:t>
      </w:r>
    </w:p>
    <w:p>
      <w:r>
        <w:t>Les conclusions, les allégations de fait et les preuves nouvelles sont irrecevables (art. 326 al.</w:t>
      </w:r>
    </w:p>
    <w:p>
      <w:r>
        <w:rPr>
          <w:b/>
        </w:rPr>
        <w:t>E. 1.3</w:t>
      </w:r>
    </w:p>
    <w:p>
      <w:r>
        <w:t>En l’espèce, motivé et interjeté dans le délai de trente jours applicable à la procédure au fond (art. 450b al. 1 CC) – qui concerne une curatelle en établissement de filiation et en fixation d’entretien – par la mère du mineur concerné, chargée de s’acquitter de la rémunération intermédiaire de la curatrice, le recours est recevable. Il en va de même de la pièce produite en deuxième instance dans la mesure où elle figure au dossier de première instance.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3 e éd., Bâle 2017, n. 26 ad art. 319 CPC, p. 1932) ; elle revoit librement les questions de droit soulevées par le recourant et peut substituer ses propres motifs à ceux de l’autorité précédente ou du recourant (ATF 147 III 176 consid. 4.2.1 ; Spühler, op. cit., n. 1 ad art. 320 CPC, p. 1933 ; Hohl, Procédure civile, tome II, 2 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 curatelles est donc limité à l’arbitraire s’agissant des faits retenus par l’autorité précédente (TF 5D_214/2021 du</w:t>
      </w:r>
    </w:p>
    <w:p>
      <w:r>
        <w:rPr>
          <w:b/>
        </w:rPr>
        <w:t>E. 6</w:t>
      </w:r>
    </w:p>
    <w:p>
      <w:r>
        <w:t>mai 2022 consid. 2.2.1 ; TF 4D_30/2017 du 5 décembre 2017 consid. 2.2 et les références citées ; CCUR 2 mai 2024/94 ; CCUR 4 mars 2024/42 consid. 2). Pour qualifier une décision d’arbitraire, il ne suffit pas qu'une autre solution paraisse concevable, voire préférable ; encore faut-il qu'elle se révèle arbitraire non seulement dans ses motifs, mais aussi dans son résultat (ATF 147 I 241 consid. 6.2.1 ; ATF 144 I 113 consid. 7.1). 3. 3.1 La recourante ne conteste pas la quotité de la rémunération intermédiaire allouée à la curatrice, mais critique uniquement la mise à sa charge de celle-ci. Elle invoque l’art. 38 LVPAE et demande que cette indemnité soit laissée à la charge de l’Etat. Elle se prévaut de sa situation financière actuelle. A cet égard, elle mentionne son salaire mensuel brut, de 6'967 fr. 10, le total de ses charges mensuelles, de 6'388 fr. (1'350 fr. de base mensuelle, 1'915 fr. de loyer, 840 fr. d’assurance-maladie pour ses enfants et elle-même, 300 fr. de frais médicaux non remboursés [franchises], 78 fr. de frais de trajet professionnel, 240 fr. de frais de repas sur son lieu de travail, 965 fr. de charge fiscale, 100 fr. pour l’entretien de sa fille [...] et 600 fr. de frais de garde pour A.B.________), ainsi que la modestie de son train de vie (pas de vacances, restaurants, cinémas, musées ou autres divertissements ; nourriture en action ; vêtements en soldes ou de seconde main). Elle relève également que la procédure à l’encontre de N.________ n’a pas encore abouti, ce qui ne peut lui être imputé, et qu’elle ne perçoit par conséquent aucune participation financière de sa part. 3.2 3.2.1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 e éd., Genève-Zurich-Bâle 2019, n. 1370, pp. 899 et 900). Certains éléments d’opportunité doivent toutefois permettre de pondérer l’application des principes résultant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L’art. 4 al. 2 in fine RCur (Règlement sur la rémunération des curateurs du 18 décembre 2012 ; BLV 211.255.2) dispose qu’ est réputée indigente toute personne concernée dont la fortune nette est inférieure à 5’000 francs. 3.2.2 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 ATF 145 I 183 consid. 5.1.4 et les références citées ; TF 5D_230/2020 du 15 février 2021 consid. 3.5 ; CCUR 22 décembre 2023/259 ).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4 mars 2024/42 consid. 3.2.2.1 ; art. 2 al. 1 let. a et b RAJ [Règlement du 7 décembre 2010 sur l'assistance judiciaire en matière civile ; BLV 211.02.03]). 3.2.3 Consacré à l’art. 29 al. 2 Cst., le droit d'être entendu est une garantie constitutionnelle de nature formelle, dont la violation entraîne l'annulation de la décision attaquée sans égard aux chances de succès du recours sur le fond (ATF 142 II 218 consid. 2.8.1 ; ATF 141 V 495 consid. 2.2 ; TF 5A_699/2017 du 24 octobre 2017 consid. 3.1.3 ; TF 5A_741/2016 du 6 décembre 2016 consid. 3.1.2). Compris comme l'un des aspects de la notion générale de procès équitable au sens des art. 29 Cst. et 6 CEDH (Convention du 4 novembre 1950 de sauvegarde des droits de l’homme et des libertés fondamentales ; RS 0.101), le droit d'être entendu garantit notamment au justiciable le droit de s’expliquer avant qu’une décision ne soit prise à son sujet, d’obtenir et de participer à l'administration des preuves pertinentes et valablement offertes et de se déterminer sur son résultat et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 ATF 138 I 484 consid. 2.1), que cela soit ou non concrètement susceptible d'influer sur le jugement à rendre (CCUR 22 décembre 2023/259). La jurisprudence a également déduit du droit d'être entendu l'obligation pour le juge de motiver sa décision afin que le destinataire puisse la comprendre, l'attaquer utilement s'il y a lieu et que l'autorité de recours puisse exercer son contrôle. L'autorité n'a toutefois pas l'obligation d'exposer et de discuter tous les faits, moyens de preuve et griefs invoqués par les parties, mais elle peut au contraire se limiter à ceux qui, sans arbitraire, lui paraissent pertinents (ATF 143 II 65 consid. 5.2 ; ATF 142 II 154 consid. 4.2 ; ATF 138 I 232 consid. 5.1).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 440 ; TF 5A_887/2017 du 16 février 2018 consid. 6.1). Par exemple,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 Dans le cadre du recours des art. 319 ss CPC, une réparation du vice en deuxième instance est en principe exclue, compte tenu du pouvoir d'examen limité en fait de l'autorité de recours (art. 320 let. b CPC ; JdT 2021 III 131). Ainsi, dans le cas où la Chambre des curatelles ne dispose pas du même pouvoir de cognition que le premier juge et où elle ne peut revoir les faits que sous l'angle de l'arbitraire (cf. consid. 2 supra), elle ne pourra pas réparer le vice découlant d’une violation du droit d’être entendu. Il est toutefois précisé que lorsque la question qui se pose en recours est exclusivement d'ordre juridique, une réparation du vice serait le cas échéant possible, l'autorité de recours disposant d'un libre et plein pouvoir d'examen en droit (art. 320 let. a CPC ; CCUR 22 décembre 2023/259 ; CCUR 30 janvier 2023/11 ; CCUR 14 novembre 2022/192). 3.3 3.3.1 En l’espèce, le courrier de la curatrice du 4 décembre 2024 sollicitant le versement d’un montant de 2'507 fr. 20, TTC, à titre d’indemnité intermédiaire, ainsi que la liste des opérations qui y était annexée devaient être soumis à la recourante pour déterminations, d’autant plus que la somme allouée à Me Z.________ a été mise à sa charge et que la liste des opérations produite a été admise sans aucune réduction. Ce nonobstant, la juge de paix a rendu sa décision du 6 décembre 2024 sans interpeller préalablement B.B.________ sur la note d’honoraires de la curatrice, ni sur la question de la prise en charge de l’indemnité de cette dernière. Il s’agit d’une violation manifeste du droit d’être entendu de la recourante, motif qui justifie à lui seul l’annulation et le renvoi à l’autorité de première instance. Dans une telle situation, eu égard au pouvoir d’examen limité de la Chambre de céans, il n'est pas possible de réparer le vice. Compte tenu de la violation du droit d'être entendu en lien avec l'absence de communication à la recourante du courrier de la curatrice et de son annexe avant le prononcé de la décision attaquée, l’annulation de la décision entreprise et le renvoi du dossier de la cause à l'autorité de première instance sont nécessaires afin que B.B.________ puisse s'exprimer et qu'il soit procédé à un contrôle des opérations mentionnées par Me Z.________, ainsi qu’à un examen de la charge de l’indemnité au regard des déterminations à intervenir. 3.3.2 La première juge a mis l’indemnité intermédiaire allouée à la curatrice à la charge de la recourante en se fondant sur les art. 50e al. 2 TFJC et 38 al. 1 LVPAE. On ignore toutefois sur quels éléments elle s’est fondée pour retenir que B.B.________ avait la capacité financière de faire face à la charge que représentait cette rémunération. En effet, le dossier ne contient aucun document relatif à la fortune, aux revenus et aux charges de la recourante. Il apparaît ainsi que la juge de paix n’a pas instruit la question de la situation financière de B.B.________, notamment de son éventuelle indigence. A cet égard, on relèvera que la procédure visant à établir la filiation de A.B.________ et à obtenir du père le versement d’une contribution d’entretien est encore en cours auprès du tribunal d’arrondissement. La recourante ne touche donc actuellement pas de pension pour son fils. Or, cela pourrait laisser à penser qu’elle ne dispose pas de ressources suffisantes. C ompte tenu de ce qui précède et eu égard au pouvoir d’examen limité de la Chambre de céans, la décision entreprise doit être annulée pour ce motif également et la cause renvoyée à l’autorité de première instance pour nouvelle instruction dans le sens des considérants et nouvelle décision. 4. En conclusion, le recours doit être admis et la décision entreprise annulée, la cause étant renvoyée à la juge de paix pour nouvelle instruction dans le sens des considérants et nouvelle décision. Vu l’issue du recours, les frais judiciaires de deuxième instance, arrêtés à 200 fr. (art. 74a al. 1 TFJC), sont laissés à la charge de l’Etat (art. 74a al. 4 TFJC). L’avance de frais du même montant effectuée par la recourante doit ainsi lui être restituée. Par ces motifs, la Chambre des curatelles du Tribunal cantonal, statuant à huis clos, prononce : I. Le recours est admis. II. La décision du 6 décembre 2024 est annulée. III. La cause est renvoyée à la Juge de paix du district de Lavaux-Oron pour nouvelle instruction dans le sens des considérants et nouvelle décision. IV. L es frais judiciaires de deuxième instance, arrêtés à 200 fr. (deux cents francs), sont laissés à la charge de l’Etat, l’avance effectuée par la recourante B.B.________ lui étant restituée. V. L'arrêt est exécutoire. La présidente :              La greffière : Du L'arrêt qui précède, dont la rédaction a été approuvée à huis clos, est notifié à : ‑ Mme B.B.________, ‑ Me Z.________, avocate,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