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1023 vom 18. November 2025</w:t>
      </w:r>
    </w:p>
    <w:p>
      <w:r>
        <w:t>VD Tribunal cantonal, 2025-11-18, FR</w:t>
      </w:r>
    </w:p>
    <w:p>
      <w:r>
        <w:rPr>
          <w:b/>
        </w:rPr>
        <w:t xml:space="preserve">Quelle: </w:t>
      </w:r>
      <w:r>
        <w:t>https://mcp.opencaselaw.ch/entscheid/vd_findinfo_Arr_t___2025___1023</w:t>
      </w:r>
    </w:p>
    <w:p>
      <w:r>
        <w:t>FR: VD_FINDINFO Arrêt / 2025 / 1023 du 18 novembre 2025</w:t>
      </w:r>
    </w:p>
    <w:p>
      <w:r>
        <w:t>IT: VD_FINDINFO Arrêt / 2025 / 1023 del 18 novembre 2025</w:t>
      </w:r>
    </w:p>
    <w:p>
      <w:pPr>
        <w:pStyle w:val="Heading2"/>
      </w:pPr>
      <w:r>
        <w:t>Regeste</w:t>
      </w:r>
    </w:p>
    <w:p>
      <w:r>
        <w:t>MESURE PRÉPROVISIONNELLE, ABSENCE, PROTECTION DE L'ENFANT, VOIE DE DROIT, DÉCISION D'IRRECEVABILITÉ | 445 al. 2 CC</w:t>
      </w:r>
    </w:p>
    <w:p>
      <w:pPr>
        <w:pStyle w:val="Heading2"/>
      </w:pPr>
      <w:r>
        <w:t>Erwägungen</w:t>
      </w:r>
    </w:p>
    <w:p>
      <w:r>
        <w:rPr>
          <w:b/>
        </w:rPr>
        <w:t>E. 1</w:t>
      </w:r>
    </w:p>
    <w:p>
      <w:r>
        <w:t>Par ordonnance de mesures superprovisionnelles rendue le 20 octobre 2025, et adressée le même jour pour notification aux parties, le Juge de paix du district du Gros-de-Vaud (ci-après : le juge de paix) a institué une curatelle provisoire de représentation au sens des art. 306 al. 2 et 445 CC (Code civil suisse du 10 décembre 1907 ; RS 210) en faveur de l’enfant B.R.________, né le [...] 2013 (I), nommé en qualité de curatrice provisoire [...], assistante sociale auprès de la Direction générale de l’enfance et de la jeunesse (DGEJ) (II), dit que la curatrice provisoire aurait pour tâches de représenter B.R.________ et de prendre des décisions en sa faveur dans le domaine médical, notamment et y compris pour mettre en œuvre un suivi thérapeutique par le Dr [...] et veiller à la mise en place d’un traitement médical (III), dit que cette mesure serait confirmée, par ordonnance de mesures provisionnelles (et sous forme de dispositif), à huis clos par la justice de paix, sauf requête expresse des parties tendant à être entendues dans un délai de dix jours dès réception de l’ordonnance (IV), déclaré l’ordonnance immédiatement exécutoire (V) et dit que les frais et dépens suivaient le sort des frais et dépens de la procédure provisionnelle (VI).</w:t>
      </w:r>
    </w:p>
    <w:p>
      <w:r>
        <w:rPr>
          <w:b/>
        </w:rPr>
        <w:t>E. 2</w:t>
      </w:r>
    </w:p>
    <w:p>
      <w:r>
        <w:t>Par acte du 6 novembre 2025, A.R.________ (ci-après : la recourante), mère de B.R.________, a interjeté un recours contre cette ordonnance, demandant, en substance, la levée de la mesure prononcée en faveur de son fils.</w:t>
      </w:r>
    </w:p>
    <w:p>
      <w:r>
        <w:rPr>
          <w:b/>
        </w:rPr>
        <w:t>E. 3.1</w:t>
      </w:r>
    </w:p>
    <w:p>
      <w:r>
        <w:t>A teneur de l’art. 445 al. 1, 1 ère phrase CC, également applicable en matière de protection de l’enfant par renvoi de l’art. 314 al. 1 CC, l’autorité de protection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140 III 289 consid. 1.1, JdT 2015 II 151 ; 139 III 86 consid. 1.1.1).</w:t>
      </w:r>
    </w:p>
    <w:p>
      <w:r>
        <w:rPr>
          <w:b/>
        </w:rPr>
        <w:t>E. 3.2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 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5A_411/2025 du 16 juin 2025 consid. 4 ; 5A_522/2023 du 17 avril 2024 consid. 1.2 ;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 n. 16 ad art. 265 CPC, p. 1236 ; pour des exemples : Colombini, Code de procédure civile, Condensé de la jurisprudence fédérale et vaudoise, Lausanne 2018, n. 5.2.2 ad art. 308 CPC, p. 930).</w:t>
      </w:r>
    </w:p>
    <w:p>
      <w:r>
        <w:rPr>
          <w:b/>
        </w:rPr>
        <w:t>E. 3.3</w:t>
      </w:r>
    </w:p>
    <w:p>
      <w:r>
        <w:t>En l’espèce, la recourante a formé recours contre une ordonnance de mesures superprovisionnelles du juge de paix instituant une curatelle provisoire de représentation en faveur de son fils concernant le domaine de la santé. Or, conformément à la jurisprudence précitée, aucune voie de recours n’est ouverte contre ce type de décision. Au demeurant, aucune des exceptions jurisprudentielles n'est réalisée. Partant, le recours est irrecevable. Au surplus, il est relevé que la justice de paix statuera à bref délai et rendra une décision de mesures provisionnelles, laquelle sera susceptible de recours. Cela étant, dès lors que la recourante s’oppose à la mesure prononcée et que son recours a été déposé dans le délai de dix jours fixé aux parties pour demander à être entendues par l’autorité de protection (chiffre IV du dispositif de l’ordonnance entreprise), on doit considérer que le courrier du 6 novembre 2025 de A.R.________ vaut comme une requête d’être entendue, de sorte que la justice de paix devra fixer une audience pour procéder à l’audition de l’intéressée, afin que celle-ci puisse faire valoir ses griefs contre l’institution d’une curatelle en faveur de son fils, avant qu’une ordonnance de mesures provisionnelles ne soit rendue sur ce point.</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A.R.________, ‑ Direction générale de l’enfance et de la jeunesse, ORPM [...], à l’att. de Mmes [...] et [...], et de M. [...], et communiqué à : ‑ M. le Juge de paix du district du Gros-de-Vaud,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