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2024 / 914 vom 12. Dezember 2024</w:t>
      </w:r>
    </w:p>
    <w:p>
      <w:r>
        <w:t>VD Tribunal cantonal, 2024-12-12, FR</w:t>
      </w:r>
    </w:p>
    <w:p>
      <w:r>
        <w:rPr>
          <w:b/>
        </w:rPr>
        <w:t xml:space="preserve">Quelle: </w:t>
      </w:r>
      <w:r>
        <w:t>https://mcp.opencaselaw.ch/entscheid/vd_findinfo_Arr_t___2024___914</w:t>
      </w:r>
    </w:p>
    <w:p>
      <w:r>
        <w:t>FR: VD_FINDINFO Arrêt / 2024 / 914 du 12 décembre 2024</w:t>
      </w:r>
    </w:p>
    <w:p>
      <w:r>
        <w:t>IT: VD_FINDINFO Arrêt / 2024 / 914 del 12 dicembre 2024</w:t>
      </w:r>
    </w:p>
    <w:p>
      <w:pPr>
        <w:pStyle w:val="Heading2"/>
      </w:pPr>
      <w:r>
        <w:t>Regeste</w:t>
      </w:r>
    </w:p>
    <w:p>
      <w:r>
        <w:t>CHÔMAGE, DÉLAI-CADRE, MAXIMUM, INDEMNITÉ DE CHÔMAGE | 341 al. 1 CO, 13 LACI, 27 LACI, 8 al. 1 let. e LACI, 9 LACI, 11 OACI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a) En définitive, le recours, mal fondé, doit être rejeté et la décision sur opposition rendue le 9 avril 2024 confirmée. b) Il n’y a pas lieu de percevoir de frais judiciaires (art. 61 let. f bis LPGA), ni d’allouer de dépens à la partie recourante, qui n’obtient pas gain de cause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