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845 vom 3. Oktober 2024</w:t>
      </w:r>
    </w:p>
    <w:p>
      <w:r>
        <w:t>VD Tribunal cantonal, 2024-10-03, FR</w:t>
      </w:r>
    </w:p>
    <w:p>
      <w:r>
        <w:rPr>
          <w:b/>
        </w:rPr>
        <w:t xml:space="preserve">Quelle: </w:t>
      </w:r>
      <w:r>
        <w:t>https://mcp.opencaselaw.ch/entscheid/vd_findinfo_Arr_t___2024___845</w:t>
      </w:r>
    </w:p>
    <w:p>
      <w:r>
        <w:t>FR: VD_FINDINFO Arrêt / 2024 / 845 du 3 octobre 2024</w:t>
      </w:r>
    </w:p>
    <w:p>
      <w:r>
        <w:t>IT: VD_FINDINFO Arrêt / 2024 / 845 del 3 ottobre 2024</w:t>
      </w:r>
    </w:p>
    <w:p>
      <w:pPr>
        <w:pStyle w:val="Heading2"/>
      </w:pPr>
      <w:r>
        <w:t>Regeste</w:t>
      </w:r>
    </w:p>
    <w:p>
      <w:r>
        <w:t>OBJET DU LITIGE, MESURE RELATIVE AU MARCHÉ DU TRAVAIL, REJET DE LA DEMANDE, PARTICIPATION À UN COURS{AC} | 59 LACI, 60 LACI</w:t>
      </w:r>
    </w:p>
    <w:p>
      <w:pPr>
        <w:pStyle w:val="Heading2"/>
      </w:pPr>
      <w:r>
        <w:t>Erwägungen</w:t>
      </w:r>
    </w:p>
    <w:p>
      <w:r>
        <w:rPr>
          <w:b/>
        </w:rPr>
        <w:t>E. 3</w:t>
      </w:r>
    </w:p>
    <w:p>
      <w:r>
        <w:t>a) Aux termes de l'art. 1 a al. 2 LACI, cette loi vise à prévenir le chômage imminent, à combattre le chômage existant et à favoriser l'intégration rapide et durable des assurés dans le marché du travail. Tel est aussi le but des mesures relatives au marché du travail régies par les art. 59 ss LACI. Selon l'art. 59 al. 1 LACI, l’assurance alloue des prestations financières au titre des mesures relatives au marché du travail en faveur des assurés et des personnes menacées de chômage. En vertu de l'art. 59 al. 2 LACI, les mesures relatives au marché du travail visent à favoriser l’intégration professionnelle des assurés dont le placement est difficile pour des raisons inhérentes au marché de l’emploi. Ces mesures ont notamment pour but :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La personne qui décide de son propre chef de suivre un cours doit présenter à l’autorité compétente, assez tôt avant le début du cours, une demande dûment motivée à laquelle elle joindra les documents nécessaires (art. 60 al. 3 LACI). Parmi les mesures relatives au marché du travail figurent les mesures de formation, notamment les cours individuels ou collectifs de reconversion, de formation continue ou d'intégration, la participation à des entreprises d'entraînement et les stages de formation (art. 60 al. 1 LACI). b) A teneur d’une jurisprudence constante, le droit aux prestations d'assurance pour la reconversion, le perfectionnement ou l’intégration professionnels est lié à la situation du marché du travail : des mesures relatives au marché du travail ne sauraient être mises en œuvre que si elles sont directement commandées par l'état de ce marché. En effet, la formation de base et la promotion générale du perfectionnement ne relève pas de l'assurance-chômage. Le perfectionnement professionnel que l’assuré aurait de toute manière effectué s’il n’était pas au chômage, ne peut être porté aux frais de l’assurance-chômage, celle-ci n’ayant pas pour tâche de promouvoir la formation continue. L’assurance-chômage a uniquement la mission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La limite entre formation de base et perfectionnement professionnel général, d'une part, et entre le reclassement ou le perfectionnement professionnel au sens de l’assurance-chômage, d’autre part, est fluctuante ; une même mesure peut présenter des caractères propres à l’une ou à l’autre des catégories précitées. Ce qui est donc déterminant, c’est la nature des aspects qui prédominent dans un cas concret compte tenu de toutes les circonstances (ATF 111 V 398 consid. 2b et c ; 111 V 271 consid. 2b et c ; TF 8C_301/2008 du 26 novembre 2008 consid. 3 ; 8C_48/2008 du 16 mai 2008 consid. 3.2 ; TFA C 48/2005 du 4 mai 2005 consid. 1.2, in : DTA 2005 p. 282 ; Boris Rubin, Commentaire de la loi sur l’assurance-chômage, Genève/Zurich/Bâle 2014, notes 1 ss ad art. 59 LACI, p. 450 ss). A cet effet, il faut tenir compte des critères suivants : un cours demandé par l’assuré ne doit être pris en charge par l’assurance-chômage que si la formation envisagée est indispensable à l’assuré pour remédier à son chômage (ATF 111 V 398 précité consid. 2c ; TF 8C_48/2008 précité consid. 3.2 in fine ). La perspective d’un avantage théorique éventuel ne suffit pas. Cela reviendrait en définitive à accorder à la plupart des assurés au bénéfice d’une formation de base et qui tombe au chômage la prise en charge d’une formation complémentaire par l’assurance-chômage, ce qui n’est pas la vocation des mesures relatives au marché du travail. Il faut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(TF 8C_48/2008 précité consid. 4.2 ; 8C_594/2008 du 1 er avril 2009 consid. 5.2). L’assuré n’a droit qu’aux mesures nécessaires, aptes à atteindre le but de la reconversion, du perfectionnement ou de l’intégration professionnels, mais non pas à celles qui paraissent les meilleures selon les circonstances du cas concret (TF 8C_600/2008 du</w:t>
      </w:r>
    </w:p>
    <w:p>
      <w:r>
        <w:rPr>
          <w:b/>
        </w:rPr>
        <w:t>E. 6</w:t>
      </w:r>
    </w:p>
    <w:p>
      <w:r>
        <w:t>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dans la mesure de sa recevabilité. II. La décision sur opposition rendue le 29 janvier 2024 par la Direction générale de l’emploi et du marché du travail est confirmée. III. Il n’est pas perçu de frais judiciaires, ni alloué de dépens. Le juge unique :               Le greffier : Du L'arrêt qui précède est notifié à : ‑ Mme B.________,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