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760 vom 10. Oktober 2024</w:t>
      </w:r>
    </w:p>
    <w:p>
      <w:r>
        <w:t>VD Tribunal cantonal, 2024-10-10, FR</w:t>
      </w:r>
    </w:p>
    <w:p>
      <w:r>
        <w:rPr>
          <w:b/>
        </w:rPr>
        <w:t xml:space="preserve">Quelle: </w:t>
      </w:r>
      <w:r>
        <w:t>https://mcp.opencaselaw.ch/entscheid/vd_findinfo_Arr_t___2024___760</w:t>
      </w:r>
    </w:p>
    <w:p>
      <w:r>
        <w:t>FR: VD_FINDINFO Arrêt / 2024 / 760 du 10 octobre 2024</w:t>
      </w:r>
    </w:p>
    <w:p>
      <w:r>
        <w:t>IT: VD_FINDINFO Arrêt / 2024 / 760 del 10 ottobre 2024</w:t>
      </w:r>
    </w:p>
    <w:p>
      <w:pPr>
        <w:pStyle w:val="Heading2"/>
      </w:pPr>
      <w:r>
        <w:t>Regeste</w:t>
      </w:r>
    </w:p>
    <w:p>
      <w:r>
        <w:t>RENTE D'ORPHELIN, PC, APPRENTI | 25 al. 5 LAVS, 4 OPC-AVS/AI, 7 al. 1 let. c OPC-AVS/AI, 7 al. 2 OPC-AVS/AI</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complémentaires à partir du 1 er mai 2023, singulièrement sur le montant destiné à la couverture des besoins vitaux qui doit être pris en considération au moment de procéder à leur calcul.</w:t>
      </w:r>
    </w:p>
    <w:p>
      <w:r>
        <w:rPr>
          <w:b/>
        </w:rPr>
        <w:t>E. 3</w:t>
      </w:r>
    </w:p>
    <w:p>
      <w:r>
        <w:t>a) Les personnes qui ont leur domicile et leur résidence habituelle (art. 13 LPGA) en Suisse ont droit à des prestations complémentaires notamment dès lors qu’elles ont droit à une rente d’orphelin de l’AVS (art. 4 al. 1 let. a quater LPC).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1 ère phrase, LPC). Il n’est pas tenu compte, dans le calcul de la prestation complémentaire annuelle, des enfants dont les revenus déterminants dépassent les dépenses reconnues (art. 9 al.</w:t>
      </w:r>
    </w:p>
    <w:p>
      <w:r>
        <w:rPr>
          <w:b/>
        </w:rPr>
        <w:t>E. 4</w:t>
      </w:r>
    </w:p>
    <w:p>
      <w:r>
        <w:t>Dans un arrêt 9C_429/2013 du 23 octobre 2013, le Tribunal fédéral a jugé que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l'assurance-vieillesse, invalidité et survivants,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9C_429/2013 précité consid. 3.1, cité in TF 9C_110/2018 du 14 mai 2018 consid. 3.1).</w:t>
      </w:r>
    </w:p>
    <w:p>
      <w:r>
        <w:rPr>
          <w:b/>
        </w:rPr>
        <w:t>E. 5</w:t>
      </w:r>
    </w:p>
    <w:p>
      <w:r>
        <w:t>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125 V 193 consid. 2 et les références ; TF 8C_115/2012 du 14 janvier 2013 consid.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126 V 353 consid. 5b ; 125 V 192 consid. 2).</w:t>
      </w:r>
    </w:p>
    <w:p>
      <w:r>
        <w:rPr>
          <w:b/>
        </w:rPr>
        <w:t>E. 6</w:t>
      </w:r>
    </w:p>
    <w:p>
      <w:r>
        <w:t>a) En l’espèce, dès lors que le recourant, au bénéfice d’une rente d’orphelin, ne vit pas chez sa mère, il est constant que son droit aux prestations complémentaires doit être calculé séparément conformément à l’art. 7 al. 1 let. c OPC-AVS/AI. Reste néanmoins litigieuse la question du montant applicable à la couverture des besoins vitaux à prendre en considération, au titre de dépense reconnue, dans le cadre de ce calcul. b) Plus particulièrement, le recourant fait grief à l’intimée d’avoir considéré qu’il y avait lieu de prendre en compte le montant destiné à la couverture des besoins vitaux d’un enfant, au motif qu’il était exigible de sa part qu'il continue de vivre chez sa mère, dès lors que rien ne l’obligeait à renoncer à cohabiter avec celle-ci. Il soutient que les considérations ayant conduit au prononcé de l’arrêt 9C_429/2013 du 23 octobre 2013 du Tribunal fédéral ne sauraient lui être opposées. Premièrement, la distance entre le domicile de sa mère et son lieu de travail ne pouvait être qualifiée d’acceptable, dès lors que la durée des déplacements quotidiens nécessaires à la couvrir excèderait quatre heures porte-à-porte aller-retour. Deuxièmement, son employeur ne l’aurait pas engagé s’il n’avait pas pris domicile à une distance plus proche, respectivement s’il avait continué à habiter [...] pendant sa période d’apprentissage. c) S’agissant du caractère admissible de la durée des trajets porte-à-porte aller-retour entre le domicile et le lieu de formation, il ne ressort pas de l’arrêt 9C_429/2013 précité que le Tribunal fédéral se serait déterminé à ce sujet. Celui-ci s’est limité à se référer à la règle d’expérience selon laquelle il est fréquent que les étudiants vivent avec leurs parents aussi longtemps qu’ils n’ont pas les moyens de financer leurs besoins vitaux eux-mêmes ou avec le soutien de leurs parents. aa) En l’occurrence, la distance entre le domicile de la mère du recourant et son lieu de travail n’est pas telle qu’il ne soit pas raisonnablement exigible de sa part qu’il cohabite avec sa mère. Il existe en effet, à tout le moins une fois par heure, les jours ouvrables, un trajet d’une durée inférieure à deux heures, soit d’une heure et cinquante minutes environ, en comptant également les temps de marche à pied, entre le lieu de domicile de la mère du recourant et l’E.________. Certaines solutions complémentaires aux transports publics, telles que l’utilisation d’un vélo ou d’une trottinette et/ou le covoiturage, pourraient en outre permettre au recourant d’écourter la durée de ses trajets. Au demeurant, au moment du dépôt de sa demande de prestations complémentaires, le recourant était âgé de 23 ans, soit un âge où l’on est en droit d’escompter plus d’efforts de sa part. bb) La référence de l’intimée à la règle qui prévaut en matière de chômage ne prête au reste pas le flanc à la critique. Aux termes de l’art. 16 al. 2 let. f LACI, n’est pas réputé convenable et, par conséquent, est exclu de l’obligation d’être accepté,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Si l’art. 16 al. 3 bis LACI prévoit que l’art. 16 al. 2 let. b LACI ne s’applique pas aux personnes de moins de 30 ans, une telle exclusion n’est pas prévue pour l’art. 16 al. 2 let. f LACI. Le Tribunal fédéral a en outre jugé que les limites géographiques fixées par l’art. 16 al. 2 let. f LACI ne peuvent pas être relativisées par les motifs liés à la situation personnelle au sens de l’art. 16 al. 2 let. c LACI que sont l’âge, la situation familiale, l’organisation de la vie, les conditions de vie ou l’état de santé de l’assuré (TF C 137/03 du 5 avril 2004 consid. 4.2). Le Secrétariat d’Etat à l’économie (ci-après : SECO) a, quant à lui, seulement précisé que le déplacement considéré est celui effectué par les transports publics, d’une part, et qu’il y a lieu de tenir compte de la situation personnelle de l’assuré, en particulier d’un éventuel devoir d’assistance envers des proches et du taux d’occupation recherché (cf. ch. B294 et B295 Bulletin LACI IC [bulletin LACI relatif au domaine de l’indemnité de chômage du SECO dans son édition du 1 er juillet 2024]). Au demeurant, dans un arrêt ACH 41/21 – 5/2022 du 6 janvier 2022, la Cour des assurances sociales du Tribunal cantonal a considéré qu’une durée de trajet en transports publics entre le domicile d’un apprenti et le siège de l’employeur de 1 h 55 n’était pas excessive au regard de l’art. 16 al. 2 let. f LACI (cf. CASSO ACH 41/21 – 5/2022 du 6 janvier 2022 consid. 5c). En clair, contrairement à ce que soutient le recourant, sa qualité d’apprenti et son jeune âge ne lui permettent pas d’écarter l’applicabilité de la règle tirée de l’art. 16 al. 2 let. f LACI s’agissant du temps de trajet porte-à-porte par les transports publics raisonnablement exigible d’un assuré. On ajoutera que la durée de déplacement quotidienne maximale de l’art. 16 al. 2 let. f LACI vaut indépendamment du moment de la journée auquel les déplacements ont lieu (TF C 51/04 du 5 mai 2004 consid. 2.1). Aussi l’intimée peut-elle être suivie lorsqu’elle se réfère à l’art. 16 al. 2 let. f LACI pour retenir qu’il est exigible du recourant, au regard de son obligation de réduire le dommage, qu’il effectue des déplacements entre son domicile et son lieu de travail d’une durée d’une heure et cinquante minutes pour l’aller et d’une heure et cinquante minutes pour le retour. d) En ce qui concerne la domiciliation du recourant dans le canton de Vaud comme condition à son engagement auprès de l’E.________, on constate qu’il n’est pas établi que le recourant n’aurait pas été engagé par celle-ci s’il avait habité à [...] pendant son apprentissage. Ainsi, la responsable du recourant a précisé que c’est ce dernier qui a spontanément indiqué lors de leur entretien précontractuel qu’il « avait une solution pour vivre à proximité de l’E.________ » (cf. courriel du 22 mars 2024 de J.________ à Q.________). On en déduit que le recourant a souhaité augmenter ses chances d’obtention d’une place d’apprentissage à l’E.________ par la mention de sa disposition à se domicilier prochainement dans le canton de Vaud. Le contrat d’apprentissage du 7 juillet 2021 ne comporte néanmoins aucune obligation de domiciliation, laquelle aurait obligé le recourant à vivre à proximité de son lieu de travail. Au cours de son apprentissage auprès de l’E.________, celui-ci a de surcroît habité notamment au chemin [...] à [...], qui se trouve en transports publics à environ une heure et dix minutes de l’E.________, soit à une distance qui n’apparait pas particulièrement proche. La question de sa domiciliation n’a pas revêtu, pour son engagement, l’importance que lui confère le recourant. e) Au demeurant, contrairement à ce que soutient le recourant, la décision litigieuse ne consacre aucune violation de ses libertés fondamentales. Le recourant perd de vue que l’on se trouve dans le contexte de l’administration de prestations sociales, dans le cadre duquel l’ayant droit n’a pas un droit illimité à la prise en charge de son train de vie. Le Tribunal fédéral a d’ailleurs exclu dans la jurisprudence citée que puisse être invoquée la liberté d’établissement dans un contexte comme celui-ci. En particulier, la décision litigieuse n’empêche pas le recourant de vivre comme bon lui semble, notamment de manière indépendante de sa mère. Elle ne fait que refuser au recourant la prise en charge par l’assureur social des conséquences financières de son choix. f) On observe enfin que le recourant ne fait valoir aucun moyen d’ordre personnel, organisationnel ou pratique qui s'opposerait à une cohabitation avec sa mère, hormis la durée des trajets. g) Les différences que le recourant croit voir dans le cas de la jurisprudence rappelé ci-dessus (TF 9C_429/2013 du 23 octobre 2013) par rapport à sa situation personnelle ne résistent pas à l’examen. Il ne saurait être exempté de l’obligation de diminuer le dommage telle qu’elle découle de cette jurisprudence. h) En conséquence de ce qui précède, on ne saurait reprocher à l'intimée d’avoir fait application de la jurisprudence développée dans l’arrêt 9C_249/2013 précité au cas du recourant, admis le principe d’un calcul séparé de prestations complémentaires en faveur du recourant et estimé que ce calcul devrait être fait en tenant compte, au titre de dépense reconnue, du montant applicable à la couverture des besoins vitaux des enfants et non pas des personnes seules pour calculer son droit à des prestations complémentaires.</w:t>
      </w:r>
    </w:p>
    <w:p>
      <w:r>
        <w:rPr>
          <w:b/>
        </w:rPr>
        <w:t>E. 7</w:t>
      </w:r>
    </w:p>
    <w:p>
      <w:r>
        <w:t>a) En définitive, le recours doit être rejeté et la décision sur opposition litigieuse confirmée. b) Il n'y a pas lieu de percevoir de frais judiciaires (art. 61 let. f bis LPGA). Le recourant, qui succombe, n’a pas droit à des dépens (art. 61 let. g LPGA ; ATF 127 V 205 consid. 4b).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