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759 vom 3. September 2024</w:t>
      </w:r>
    </w:p>
    <w:p>
      <w:r>
        <w:t>VD Tribunal cantonal, 2024-09-03, FR</w:t>
      </w:r>
    </w:p>
    <w:p>
      <w:r>
        <w:rPr>
          <w:b/>
        </w:rPr>
        <w:t xml:space="preserve">Quelle: </w:t>
      </w:r>
      <w:r>
        <w:t>https://mcp.opencaselaw.ch/entscheid/vd_findinfo_Arr_t___2024___759</w:t>
      </w:r>
    </w:p>
    <w:p>
      <w:r>
        <w:t>FR: VD_FINDINFO Arrêt / 2024 / 759 du 3 septembre 2024</w:t>
      </w:r>
    </w:p>
    <w:p>
      <w:r>
        <w:t>IT: VD_FINDINFO Arrêt / 2024 / 759 del 3 settembre 2024</w:t>
      </w:r>
    </w:p>
    <w:p>
      <w:pPr>
        <w:pStyle w:val="Heading2"/>
      </w:pPr>
      <w:r>
        <w:t>Regeste</w:t>
      </w:r>
    </w:p>
    <w:p>
      <w:r>
        <w:t>RECHERCHE D'EMPLOI, DÉLAI LÉGAL, SUSPENSION DE LA PRESTATION D'ASSURANCE, RÉDUCTION{EN GÉNÉRAL}, MOTIF | 17 LACI, 30 al. 1 LACI, 30 al. 3 LACI</w:t>
      </w:r>
    </w:p>
    <w:p>
      <w:pPr>
        <w:pStyle w:val="Heading2"/>
      </w:pPr>
      <w:r>
        <w:t>Erwägungen</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L’art. 26 al. 2 OACI précise que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 (ATF 139 V 164 consid. 3 ; TF 8C_675/2018 du 31 octobre 2019 consid. 2.2) La sanction se justifie dès le premier manquement et cela sans exception (TF 8C_365/2016 du 3 mars 2017 consid. 4.3 et 8C_885/2012 du 2 juillet 2013 consid. 5). d)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(cf.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w:t>
      </w:r>
    </w:p>
    <w:p>
      <w:r>
        <w:rPr>
          <w:b/>
        </w:rPr>
        <w:t>E. 4</w:t>
      </w:r>
    </w:p>
    <w:p>
      <w:r>
        <w:t>En l’espèce, l’intimée a prononcé, à l’encontre du recourant, une suspension de son droit à l’indemnité de chômage durant cinq jours, au motif qu’il n’avait pas transmis dans le délai légal ses recherches d’emploi pour le mois de septembre 2023. En effet, ce n’est que le 12 octobre 2023 que le recourant a remis ledit formulaire de recherches d’emploi, soit après l’échéance – 5 octobre 2023 – du délai prévu par l’art. 26 al. 2 OACI. Le recourant reconnaît lui-même avoir remis ses recherches hors délai. A sa décharge, l’intéressé a fait valoir qu’il effectuait un emploi en gain intermédiaire à 100 %, à raison de 15 heures par jour, et ce même les weekends. Quand bien même le recourant a été très pris par son travail, de telles circonstances ne le dispensaient pas de remettre en temps voulu ses recherches d’emploi pour le mois de septembre 2023. En effet, tant que le chômage n'a pas pris fin, l'obligation de rechercher un emploi convenable – et, corrélativement, d’en apporter la preuve à l’autorité compétente – subsiste (voir dans ce sens Boris Rubin, op. cit., n° 18 ad art. 17 LACI ). En particulier, l’assuré ayant trouvé une activité salariée ou indépendante prise en compte à titre de gain intermédiaire doit, lui aussi, continuer à rechercher un travail convenable mettant fin au chômage et ce même s’il est alors en activité (TF C 16/07 du 22 février 2007 consid. 3.1 et la référence citée ; Boris Rubin, op. cit.) ; de même, il est également tenu d’apporter la preuve de recherches suffisantes (ch. B317 Bulletin LACI IC). Dès lors, sans douter de l’énergie investie dans l’activité en gain intermédiaire, il reste que le recourant se devait néanmoins, en parallèle, de continuer à satisfaire aux obligations légales qui lui incombaient en tant que demandeur d’emploi. La remise tardive des recherches d’emploi de septembre 2023 au motif d’une surcharge d’activité – soit la réalisation d’un gain intermédiaire – ne peut donc qu’être imputée à faute au recourant. La jurisprudence est rigoureuse quant au bien-fondé de la sanction dans son principe (TF 8C_604/2018 du 5 novembre 2018 consid. 4.2 et références citées). A l’aune de ce qui précède, il convient donc de retenir que la remise des recherches d’emploi à l’ORP pour le mois de septembre 2023 est intervenue, sans excuse valable, après l’échéance du délai prévu à l’art. 26 al. 2 OACI. Il s’ensuit qu’une suspension est justifiée.</w:t>
      </w:r>
    </w:p>
    <w:p>
      <w:r>
        <w:rPr>
          <w:b/>
        </w:rPr>
        <w:t>E. 5</w:t>
      </w:r>
    </w:p>
    <w:p>
      <w:r>
        <w:t>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La durée de la suspension du droit à l'indemnité de chômage est fixée compte tenu non seulement de la faute, mais également du principe de proportionnalité (Thomas Nussbaumer, Arbeitslosenversicherung, in : Schweizerisches Bundesverwaltungsrecht [SBVR], Soziale Sicherheit, 2 e éd., n° 855, p. 2435).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Le Tribunal fédéral a ainsi confirmé des sanctions inférieures au barème du SECO dans des circonstances particulières, lorsque le retard était minime et qu’il s’agissait d’un premier manquement de l’assuré dont le comportement était jusqu’alors irréprochable et qui justifiait de recherches d’une qualité et d’une quantité suffisantes (TF 8C_604/2018 du 5 novembre 2018 consid. 4.2 ; TF 8C_64/2012 du 26 juin 2012 consid. 3.2). Ainsi, en cas de léger retard (quelques jours, probablement pas plus d'une semaine (cf. TF 8C_73/2013 du 29 août 2013), de recherches d'emploi qualitativement et quantitativement suffisantes et pour autant que l'assuré ait eu jusque-là un comportement irréprochable – à tout le moins dans l’année qui a précédé cet incident (cf. DTA 2005 p. 273 consid. 4) –, seule une suspension de l'ordre d'un à quatre jours doit être prononcée (cf. TF 8C_64/2012 du 26 juin 2012, TF 8C_2/2012 du 14 juin 2012). Ces conditions (retard léger, recherches suffisantes, comportement irréprochable antérieurement) doivent être remplies cumulativement (cf. Boris Rubin, op. cit., p. 205 n° 30 ad art. 17 LACI).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d) En l’espèce, l’intimée a prononcé une suspension de cinq jours dans l’exercice du droit du recourant à l’indemnité de chômage, retenant une faute légère au sens de l’art. 45 al. 3 let. a OACI, ce qui correspond au minimum prévu par le barème du SECO en cas de recherches d’emploi remises trop tard pour la première fois (LACI IC, ch. D79, ch . 1.E.1). Ce faisant, l’intimée n’a toutefois pas tenu correctement compte de l’ensemble des circonstances du cas d’espèce. En effet, des circonstances particulières, telles qu’un retard de quelques jours seulement dans la remise de recherches d’emploi suffisantes, par un assuré prenant au sérieux ses obligations vis-à-vis de l’assurance-chômage et dont le comportement ne justifie par ailleurs aucun reproche, à tout le moins dans l’année qui a précédé cet incident, peuvent justifier de limiter la sanction à moins de cinq jours, eu égard au principe de proportionnalité (cf. consid. b supra ). Or, tel est bien le cas du recourant. On peut en effet constater, en particulier, qu’il a remis régulièrement ses recherches d’emploi en temps utile pendant son chômage, hormis pour le mois de septembre 2023. Le retard concernant la remise des recherches d’emploi de sept jours – à la limite pour être qualifié de minime au sens de la jurisprudence précitée, cet élément excluant que la sanction soit réduite à un jour comme le recourant le suggère à titre subsidiaire dans la motivation de son recours – est bref et il s’agit du premier dépôt tardif de l’intéressé, ses recherches ayant d’ailleurs toujours été qualifiées de suffisantes par son conseiller ORP. Le recourant n’a par ailleurs pas commis de faute vis-à-vis de l’assurance-chômage dans l’année qui a précédé le manquement sanctionné et rien au dossier ne permet de considérer que ses recherches d’emploi pour le mois de septembre 2023, ou par le passé, auraient été insuffisantes. La qualité de ces dernières n’a en outre jamais été contestée par l’intimée. On ne saurait pas non plus douter de la volonté du recourant de tout mettre en œuvre pour retrouver un emploi, ce dernier étant intensément occupé au moment des faits reprochés, en gain intermédiaire. e) Au vu de ce qui précède, les circonstances du cas d’espèce parlent en faveur d’une faute particulièrement légère, justifiant que l’on s’écarte de la sanction prononcée, en application de la jurisprudence clémente du Tribunal fédéral, en réduisant la sanction à trois jours de suspension.</w:t>
      </w:r>
    </w:p>
    <w:p>
      <w:r>
        <w:rPr>
          <w:b/>
        </w:rPr>
        <w:t>E. 6</w:t>
      </w:r>
    </w:p>
    <w:p>
      <w:r>
        <w:t>a) En définitive, le recours, bien-fondé, doit être partiellement admis et la décision attaquée réformée en ce sens que la sanction prononcée est réduite à trois jours de suspension. b) Il n’y a pas lieu de percevoir de frais judiciaires (art. 61 let. f bis LPGA), ni d’allouer de dépens, la partie recourante ayant procédé sans mandataire qualifié (ATF 127 V 205 consid. 4b). Par ces motifs, le juge unique prononce : I. Le recours est partiellement admis. II. La décision sur opposition rendue le 9 janvier 2024 est réformée en ce sens que la sanction prononcée à l’encontre de H.________ est réduite à trois jour de suspension des prestations de l’assurance-chômage. III. Il n’est pas perçu de frais judiciaires, ni alloué de dépens. Le juge unique :               La greffière : Du L'arrêt qui précède est notifié à : ‑ H.________,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