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73 vom 18. März 2024</w:t>
      </w:r>
    </w:p>
    <w:p>
      <w:r>
        <w:t>VD Tribunal cantonal, 2024-03-18, FR</w:t>
      </w:r>
    </w:p>
    <w:p>
      <w:r>
        <w:rPr>
          <w:b/>
        </w:rPr>
        <w:t xml:space="preserve">Quelle: </w:t>
      </w:r>
      <w:r>
        <w:t>https://mcp.opencaselaw.ch/entscheid/vd_findinfo_Arr_t___2024___73</w:t>
      </w:r>
    </w:p>
    <w:p>
      <w:r>
        <w:t>FR: VD_FINDINFO Arrêt / 2024 / 73 du 18 mars 2024</w:t>
      </w:r>
    </w:p>
    <w:p>
      <w:r>
        <w:t>IT: VD_FINDINFO Arrêt / 2024 / 73 del 18 marzo 2024</w:t>
      </w:r>
    </w:p>
    <w:p>
      <w:pPr>
        <w:pStyle w:val="Heading2"/>
      </w:pPr>
      <w:r>
        <w:t>Regeste</w:t>
      </w:r>
    </w:p>
    <w:p>
      <w:r>
        <w:t>INDEMNITÉ EN CAS D'INSOLVABILITÉ, REJET DE LA DEMANDE, DILIGENCE, DOMMAGE, OBLIGATION DE RENSEIGNER, DROIT D'ÊTRE ENTENDU | 29 al. 2 Cst., 51 al. 1 let. a LACI, 55 al. 1 LACI, 27 LPGA</w:t>
      </w:r>
    </w:p>
    <w:p>
      <w:pPr>
        <w:pStyle w:val="Heading2"/>
      </w:pPr>
      <w:r>
        <w:t>Erwägungen</w:t>
      </w:r>
    </w:p>
    <w:p>
      <w:r>
        <w:rPr>
          <w:b/>
        </w:rPr>
        <w:t>E. 9</w:t>
      </w:r>
    </w:p>
    <w:p>
      <w:r>
        <w:t>a) En définitive, le recours, mal fondé, doit être rejeté et la décision sur opposition confirmée. b) Il n’y a pas lieu de percevoir de frais judiciaires (art. 61 let. f bis LPGA), ni d’allouer de dépens au recourant, qui n’obtient pas gain de cause (art. 61 let. g LPGA). Par ces motifs, la juge unique prononce : I. Le recours est rejeté. II. La décision sur opposition rendue le 26 avril 2023 par la Caisse cantonale de chômage, Division juridique, est confirmée. III. Il n’est pas perçu de frais judiciaires, ni alloué de dépens. La juge unique :               Le greffier : Du L'arrêt qui précède est notifié à : ‑ Mes Cedric Pope Krähenbühl et Stefano Fabbro (pour T.________),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