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656 vom 25. Juli 2024</w:t>
      </w:r>
    </w:p>
    <w:p>
      <w:r>
        <w:t>VD Tribunal cantonal, 2024-07-25, FR</w:t>
      </w:r>
    </w:p>
    <w:p>
      <w:r>
        <w:rPr>
          <w:b/>
        </w:rPr>
        <w:t xml:space="preserve">Quelle: </w:t>
      </w:r>
      <w:r>
        <w:t>https://mcp.opencaselaw.ch/entscheid/vd_findinfo_Arr_t___2024___656</w:t>
      </w:r>
    </w:p>
    <w:p>
      <w:r>
        <w:t>FR: VD_FINDINFO Arrêt / 2024 / 656 du 25 juillet 2024</w:t>
      </w:r>
    </w:p>
    <w:p>
      <w:r>
        <w:t>IT: VD_FINDINFO Arrêt / 2024 / 656 del 25 luglio 2024</w:t>
      </w:r>
    </w:p>
    <w:p>
      <w:pPr>
        <w:pStyle w:val="Heading2"/>
      </w:pPr>
      <w:r>
        <w:t>Regeste</w:t>
      </w:r>
    </w:p>
    <w:p>
      <w:r>
        <w:t>VISITE, VACANCES, INTÉRÊT DE L'ENFANT, MESURE PROVISIONNELLE, POSTE MONDIALE | 273 al. 1 CC, 273 CC, 445 al. 1 CC, 143 al. 1 CPC (CH)</w:t>
      </w:r>
    </w:p>
    <w:p>
      <w:pPr>
        <w:pStyle w:val="Heading2"/>
      </w:pPr>
      <w:r>
        <w:t>Erwägungen</w:t>
      </w:r>
    </w:p>
    <w:p>
      <w:r>
        <w:rPr>
          <w:b/>
        </w:rPr>
        <w:t>E. 1.1</w:t>
      </w:r>
    </w:p>
    <w:p>
      <w:r>
        <w:t>Le recours est dirigé contre une ordonnance de mesures provisionnelles de la juge de paix fixant provisoirement, durant les vacances d’été 2024, le droit de visite du père de l’enfant.</w:t>
      </w:r>
    </w:p>
    <w:p>
      <w:r>
        <w:rPr>
          <w:b/>
        </w:rPr>
        <w:t>E. 1.2.1</w:t>
      </w:r>
    </w:p>
    <w:p>
      <w:r>
        <w:t>Le recours de l'art. 450 CC, applicable par renvoi de l'art. 314 al. 1 CC, est ouvert à la Chambre des curatelles (art. 8 LVPAE et 76 al. 2 LOJV [Loi d'organisation judiciaire du 12 décembre 1979 ; BLV 173.011) contre toute décision de l'autorité de protection relative aux mesures provisionnelles (Droese, Basler Kommentar, Zivilgesetzbuch l, Art. 1-456, 7 e éd., Bâle 2022 [ci-après : BSK Zivilgesetzbuch l],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en outre être dûment motivé et interjeté par écrit (art. 450 al. 3 CC), étant précisé qu’un acte de recours adressé par courriel ne remplit pas l’exigence de la forme écrite et il s’agit d’un vice irréparable (ATF 142 V 152 consid. 4.5 ; Colombini, Code de procédure civile, Condensé de la jurisprudence fédérale et vaudoise, Lausanne 2018, n. 3.1.2 ad art. 311 CPC).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Selon l’art. 143 al. 1 CPC, les actes doivent être remis au plus tard le dernier jour du délai soit au tribunal soit à l’attention de ce dernier, à la poste suisse ou à une représentation diplomatique ou consulaire suisse. Sous réserve du Liechtenstein (cf. TF 5A_427/2018 du 2 juillet 2018 consid. 4.1 et les références citées), une remise à la poste étrangère ne suffit pas ; est décisif le moment de la réception de l'acte par le tribunal ou par la poste suisse en vue de transmission au tribunal. La partie qui choisit de transmettre son recours par l'intermédiaire d'une poste étrangère doit ainsi faire en sorte que celui-ci soit reçu à temps en le postant suffisamment tôt (parmi d’autres : TF 6B_1202/2023 du 30 janvier 2024 consid. 15 et les références citées ; TF 6B_39/2023 du 13 février 2023 consid. 2 ; TF 4A_35/2022 du 16 mars 2022). Autrement dit, en cas de recours à une poste étrangère, le délai ne sera respecté que pour autant qu’il ne soit pas déjà échu au moment de l’arrivée effective de l’acte au tribunal, ou au moins que l’envoi soit passé de la poste étrangère à la poste suisse avant l’échéance dudit délai (ATF 92 II 115 ; Tappy, Commentaire romande du Code de procédure civile, 2 e éd., Bâle 2019, n. 13 ad. art. 143 CPC).</w:t>
      </w:r>
    </w:p>
    <w:p>
      <w:r>
        <w:rPr>
          <w:b/>
        </w:rPr>
        <w:t>E. 1.2.3</w:t>
      </w:r>
    </w:p>
    <w:p>
      <w:r>
        <w:t>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w:t>
      </w:r>
    </w:p>
    <w:p>
      <w:r>
        <w:rPr>
          <w:b/>
        </w:rPr>
        <w:t>E. 1.3</w:t>
      </w:r>
    </w:p>
    <w:p>
      <w:r>
        <w:t>En l’espèce, les actes des 12 et 13 juillet 2024 ont été adressés sous forme de courriels, ce qui n’est pas conforme aux réquisits procéduraux fixés par la loi et constitue un vice irréparable, ces écrits étant irrecevables. Par ailleurs, l’ordonnance attaquée ayant été notifiée à la recourante le 10 juillet 2024, le délai de dix jours pour former recours est arrivé à échéance le lundi 22 juillet 2024 (cf. art. 142 al. 1 CPC). Or, même si la recourante a annoncé avoir procédé à l’envoi de son recours le 15 juillet 2024 depuis A.________, aucun recours n’a été transmis à l’échéance du délai auprès de la poste suisse ou au greffe de la Chambre de céans.</w:t>
      </w:r>
    </w:p>
    <w:p>
      <w:r>
        <w:rPr>
          <w:b/>
        </w:rPr>
        <w:t>E. 2.1</w:t>
      </w:r>
    </w:p>
    <w:p>
      <w:r>
        <w:t>A supposer recevable, le recours devrait quoi qu'il en soit être rejeté pour les motifs exposés ci-dessous. La recourante soutient que le père n'a jamais pris son fils en vacances depuis sa naissance comme le prévoit la convention, qu'il s'est toujours désintéressé de lui, qu'il a refusé de trouver un terrain d'entente s'agissant des dates des vacances, qu'il n'a jamais versé les contributions d'entretien en faveur de W.________ et qu'il n'a jamais été un soutien. Elle fait également valoir que l'année précédente, l’intimé a pris l'enfant en vacances quelques jours, que ce n'est qu'après cinq jours qu'elle a pu parler avec son fils et que celui-ci ne voulait alors pas rester avec son père. S'agissant des vacances d'été 2024, elle affirme que W.________ ne veut pas partir avec son père et passer du temps avec lui. Elle expose enfin qu'elle n'a pas les moyens financiers de payer un aller et retour entre la Suisse et A.________ pour déposer l’enfant le 14 juillet 2024 et qu'elle a informé Z.________ que s'il voulait prendre W.________, il devait venir le chercher à [...], en A.________.</w:t>
      </w:r>
    </w:p>
    <w:p>
      <w:r>
        <w:rPr>
          <w:b/>
        </w:rPr>
        <w:t>E. 2.2.1</w:t>
      </w:r>
    </w:p>
    <w:p>
      <w:r>
        <w:t>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 Meier/Stettler, Droit de la filiation, 6 e éd., Genève/Zurich/Bâle 2019, nn. 963 ss, p. 615 ss). Le droit aux relations personnelles constitue ainsi non seulement un droit, mais également un devoir des parents, et également un droit de la personnalité de l'enfant (ATF 131 Il 209 consid. 5 ; ATF 130 III 858 consid. 2.1 ; TF 5A_334/2018 du 7 août 2018 consid. 3.1 ; TF 5A_498/2019 du 6 novembre 2019 consid. 4.2 ; TF 5A_184/2017 du 9 juin 2017 consid. 4.1 ;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2.2.2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 663/2012 du 12 mars 2013 consid. 4.1, publié in La pratique du droit de la famille [FamPra.chl 2013 p. 806 ; TF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1 201 ; TF 5A 334/2018 du 7 août 2018 consid. 3.1 ; TF 5A 877/2013 du 10 février 2014 consid. 6.1 ; TF 5A_448/2008 du 2 octobre 2008 consid. 4.1).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 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 699/2017 du 24 octobre 2017 consid. 5.7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 184/2017 du 9 juin 2017 consid. 4.1). Pour fixer le droit aux relations personnelles, le juge fait usage de son pouvoir d'appréciation (art. 4 CC ; ATF 131 III 209 consid. 3 ; ATF 120 Il 229 consid. 4a ; TF 5A_2020 du 10 juin 2020 consid. 4.1 ; TF 5A_454/2019 du 16 avril 2020 consid. 4.2.1)</w:t>
      </w:r>
    </w:p>
    <w:p>
      <w:r>
        <w:rPr>
          <w:b/>
        </w:rPr>
        <w:t>E. 2.2.3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2.3</w:t>
      </w:r>
    </w:p>
    <w:p>
      <w:r>
        <w:t>En l'espèce, ce sont les relations personnelles avec l'enfant qui sont déterminantes et non les différents financiers entre les parents. Le fait que l'intimé n'a pas ou que très partiellement rempli ses obligations d'entretien vis-à-vis de son fils, contributions qui se montent à seulement 50 francs par mois, ce qui est au demeurant établi par sa condamnation par ordonnance pénale du 14 avril 2022, est certes inadmissible, mais n'implique pas que W.________ ne doit pas pouvoir avoir des liens avec son père. Le fait que l'intimé serait un père défaillant et ne participerait pas aux tâches éducatives, n'implique pas qu'il ne doit pas pouvoir passer des vacances avec son fils. Par ailleurs, la recourante se plaint que l'intimé n'a pas rempli ses obligations énoncées par la convention du 4 juin 2020 qui prévoit qu'à défaut d'entente Z.________ aura W.________ auprès de lui la moitié des vacances scolaires, étant précisé que Z.________ aurait l'enfant auprès d'elle pendant le mois d'août en principe, sous réserve d'un autre arrangement entre les parents, ceux-ci se donnant mutuellement un préavis de trois mois, à charge pour le père d'aller chercher l'enfant là où il se trouve et de l'y ramener. Or, en prévoyant de se rendre dans A.________ avec leur enfant de fin juin à mi-août 2024, la recourante rend très difficile voire impossible l'exercice des relations personnelles durant les vacances scolaires, qui s'achèvent le dimanche 18 août. Pourtant le 26 février 2024, l'intimé l'a informée qu'il souhaitait avoir l'enfant auprès de lui du 15 juillet au 4 août. Il lui a écrit qu'il pensait partir en [...] entre le 18 et le 20 juillet et revenir le 3 août 2024. Il a pris, le 27 février 2024, comme il l'a annoncé à la recourante, des billets aller-retour Genève-[...] les 20 juillet et 3 août 2024. Le 4 mai 2024, il a écrit à la recourante qu'il était toujours dans le flou et que l'enfant lui disait qu'il ne viendrait pas en vacances avec lui, ce qui était très déstabilisant. Aucun élément du dossier ne permet de retenir que la recourante a eu une réaction claire face aux demandes du père. Le fait qu'il n'y a pas eu d'accord entre eux ne permet pas à la recourante de partir pendant presque toutes les vacances scolaires dans A.________. Au demeurant, c'est précisément en raison de l'absence d'accord que la justice de paix a été saisie, de sorte que la recourante sait depuis le 19 juin 2024 qu'elle s'expose à devoir faire des allers et retours avec l'enfant si elle séjourne toutes les vacances en A.________ pour que celui-ci puisse passer des vacances avec son père. Enfin, hormis les affirmations de la recourante qui ne sont pas étayées, rien ne permet d'affirmer que le fait pour W.________ de passer trois semaines de vacances avec son père ne sera pas conforme au bien de l'enfant. Dans ces circonstances, c’est à juste titre que l’autorité de première instance a fixé le droit de visite de l’intimé sur son fils durant les vacances d’été du dimanche 14 juillet 2024 à 8h00 au dimanche 4 août 2024 à 18h00, à charge pour le père d’aller le chercher chez la mère à [...].</w:t>
      </w:r>
    </w:p>
    <w:p>
      <w:r>
        <w:rPr>
          <w:b/>
        </w:rPr>
        <w:t>E. 3</w:t>
      </w:r>
    </w:p>
    <w:p>
      <w:r>
        <w:t>En conclusion, le recours doit être rejeté dans la mesure où il est recevable. Le présent arrêt peut être rendu sans frais judiciaires (art. 11 TFJC [tarif du 28 septembre 2010 des frais judiciaires civils ; BLV 270.11.5]). Par ces motifs, la Chambre des curatelles du Tribunal cantonal, statuant à huis clos, prononce : I. Le recours est rejeté dans la mesure où il est recevable. II. L’arrêt est rendu sans frais judiciaires de deuxième instance III. L'arrêt est exécutoire. La vice-présidente : La greffière : Du L'arrêt qui précède, dont la rédaction a été approuvée à huis clos, est notifié à : ‑ Mme X.________, ‑ Me Elodie Vilardo, avocate (pour Z.________), et communiqué à : ‑ Mme la Juge de paix du district de l’Ouest lausannois, ‑ Me Julien Billarant,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