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602 vom 22. Juli 2024</w:t>
      </w:r>
    </w:p>
    <w:p>
      <w:r>
        <w:t>VD Tribunal cantonal, 2024-07-22, FR</w:t>
      </w:r>
    </w:p>
    <w:p>
      <w:r>
        <w:rPr>
          <w:b/>
        </w:rPr>
        <w:t xml:space="preserve">Quelle: </w:t>
      </w:r>
      <w:r>
        <w:t>https://mcp.opencaselaw.ch/entscheid/vd_findinfo_Arr_t___2024___602</w:t>
      </w:r>
    </w:p>
    <w:p>
      <w:r>
        <w:t>FR: VD_FINDINFO Arrêt / 2024 / 602 du 22 juillet 2024</w:t>
      </w:r>
    </w:p>
    <w:p>
      <w:r>
        <w:t>IT: VD_FINDINFO Arrêt / 2024 / 602 del 22 luglio 2024</w:t>
      </w:r>
    </w:p>
    <w:p>
      <w:pPr>
        <w:pStyle w:val="Heading2"/>
      </w:pPr>
      <w:r>
        <w:t>Regeste</w:t>
      </w:r>
    </w:p>
    <w:p>
      <w:r>
        <w:t>DEGRÉ DE L'INVALIDITÉ, ÉVALUATION DE L'INVALIDITÉ, LOI FÉDÉRALE SUR L'ASSURANCE-INVALIDITÉ, ÉVALUATION DE L'INCAPACITÉ DE TRAVAIL, RECONSIDÉRATION, RÉVISION{PRESTATION D'ASSURANCE} | 28 LAI, 4 LAI, 17 al. 1 LPGA, 53 al. 2 LPGA, 8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recours, mal fondé, doit être rejeté. La décision rendue le 17 janvier 2024 par l’intimé – en tant qu’elle prononce la suppression de la demi-rente d’invalidité de la recourante – doit être confirmée par substitution de motifs, dès lors que l'octroi de cette prestation était manifestement erroné. C’est également à juste titre que cette autorité a prononcé cette suppression à partir du premier jour du deuxième mois suivant la notification de la décision, à savoir le 1 er mars 2024, conformément à l’art. 88 bis al. 2 RAI. b) La procédure de recours en matière de contestations portant sur des prestations de l’assurance-invalidité est soumise à des frais de justice (art. 69 al. 1 bis LAI). Il convient de les fixer à 600 fr. et de les mettre à la charge de la partie recourante, vu le sort de ses conclusions. c) Il n’y a pas lieu d’allouer de dépens à la partie recourante, qui n’obtient pas gain de cause et a procédé sans mandataire qualifié (art. 61 let. g LPGA ; ATF 127 V 205 consid. 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