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532 vom 4. Juni 2024</w:t>
      </w:r>
    </w:p>
    <w:p>
      <w:r>
        <w:t>VD Tribunal cantonal, 2024-06-04, FR</w:t>
      </w:r>
    </w:p>
    <w:p>
      <w:r>
        <w:rPr>
          <w:b/>
        </w:rPr>
        <w:t xml:space="preserve">Quelle: </w:t>
      </w:r>
      <w:r>
        <w:t>https://mcp.opencaselaw.ch/entscheid/vd_findinfo_Arr_t___2024___532</w:t>
      </w:r>
    </w:p>
    <w:p>
      <w:r>
        <w:t>FR: VD_FINDINFO Arrêt / 2024 / 532 du 4 juin 2024</w:t>
      </w:r>
    </w:p>
    <w:p>
      <w:r>
        <w:t>IT: VD_FINDINFO Arrêt / 2024 / 532 del 4 giugno 2024</w:t>
      </w:r>
    </w:p>
    <w:p>
      <w:pPr>
        <w:pStyle w:val="Heading2"/>
      </w:pPr>
      <w:r>
        <w:t>Regeste</w:t>
      </w:r>
    </w:p>
    <w:p>
      <w:r>
        <w:t>RESPONSABILITÉ DE L'EMPLOYEUR{AVS} | 52 LAVS</w:t>
      </w:r>
    </w:p>
    <w:p>
      <w:pPr>
        <w:pStyle w:val="Heading2"/>
      </w:pPr>
      <w:r>
        <w:t>Erwägungen</w:t>
      </w:r>
    </w:p>
    <w:p>
      <w:r>
        <w:rPr>
          <w:b/>
        </w:rPr>
        <w:t>E. 4</w:t>
      </w:r>
    </w:p>
    <w:p>
      <w:r>
        <w:t>juin 2024 __________________ Composition :               M. Piguet , président M. Neu et Mme Brélaz Braillard, juges Greffier : M.              Reding ***** Cause pendante entre : Hoirie de feu A.J.________ , recourante, à savoir B.J.________ , à [...], D.J.________ , à [...], et C.J.________ , à [...], représentée par Me Jean-Luc Herbez, avocat à Genève, et Caisse AVS G.________ , à [...], intimée. _______________ Art. 52 LAVS E n  f a i t  : A. a) La société C.________ SA exploitait un centre médico-chirurgical à [...]. Elle était affiliée depuis le 1 er janvier 2016 en tant qu'employeur auprès de la Caisse AVS G.________ (ci-après : la Caisse). Après avoir bénéficié d’un sursis concordataire provisoire à compter du 24 janvier 2019, sa faillite a été prononcée le 18 mars 2019. La procédure de faillite n’a, à ce jour, pas été clôturée. b) Le</w:t>
      </w:r>
    </w:p>
    <w:p>
      <w:r>
        <w:rPr>
          <w:b/>
        </w:rPr>
        <w:t>E. 9</w:t>
      </w:r>
    </w:p>
    <w:p>
      <w:r>
        <w:t>Dans le cadre de son recours, la partie recourante a requis diverses mesures d’instruction complémentaires, à savoir la production, par l’Office des faillites de [...], du dossier afférant à la faillite de la société C.________ SA et l’audition d’X.________ et de [...], préposé à l’Office des faillites de [...]. Or force est de constater que le dossier est suffisamment complet pour permettre à la Cours de céans de statuer en connaissance de cause. Un complément d’instruction apparaît par conséquent inutile et les requêtes formulées en ce sens doivent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w:t>
      </w:r>
    </w:p>
    <w:p>
      <w:r>
        <w:rPr>
          <w:b/>
        </w:rPr>
        <w:t>E. 10</w:t>
      </w:r>
    </w:p>
    <w:p>
      <w:r>
        <w:t>a) Mal fondé, le recours doit être rejeté et la décision sur opposition attaquée confirmée. b) La procédure ne portant pas sur l’octroi ou le refus de prestations d’assurance au sens de l’art. 61 let. f bis LPGA, elle donne lieu à la perception de frais de justice, qu’il convient de mettre à la charge de la partie recourante, vu le sort de ses conclusions (art. 45 et 49 al. 1 LPA-VD ; art. 1 al. 1 du tarif du 28 avril 2015 des frais judiciaires et des dépens en matière administrative [TFJDA ; BLV 173.36.5.1]). Les frais sont fixés à 8'000 fr. compte tenu de l’importance et de la difficulté de la cause (art. 4 al. 1 TFJDA). c) Vu l'issue du recours, il n'y a pas lieu d'allouer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