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500 vom 1. Januar 2021</w:t>
      </w:r>
    </w:p>
    <w:p>
      <w:r>
        <w:t>VD Tribunal cantonal, 2021-01-01, FR</w:t>
      </w:r>
    </w:p>
    <w:p>
      <w:r>
        <w:rPr>
          <w:b/>
        </w:rPr>
        <w:t xml:space="preserve">Quelle: </w:t>
      </w:r>
      <w:r>
        <w:t>https://mcp.opencaselaw.ch/entscheid/vd_findinfo_Arr_t___2024___500</w:t>
      </w:r>
    </w:p>
    <w:p>
      <w:r>
        <w:t>FR: VD_FINDINFO Arrêt / 2024 / 500 du 1 janvier 2021</w:t>
      </w:r>
    </w:p>
    <w:p>
      <w:r>
        <w:t>IT: VD_FINDINFO Arrêt / 2024 / 500 del 1 gennaio 2021</w:t>
      </w:r>
    </w:p>
    <w:p>
      <w:pPr>
        <w:pStyle w:val="Heading2"/>
      </w:pPr>
      <w:r>
        <w:t>Regeste</w:t>
      </w:r>
    </w:p>
    <w:p>
      <w:r>
        <w:t>RENTE D'INVALIDITÉ, REJET DE LA DEMANDE, ASSUREUR-ACCIDENTS, REVENU D'INVALIDE, CONTRAT DE TRAVAIL TEMPORAIRE | 18 al. 1 LAA, 16 LPGA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du recourant à une rente d’invalidé de l’assurance-accidents, singulièrement sur la fixation de son degré d’invalidité, respectivement de la fixation de son revenu avec invalidité.</w:t>
      </w:r>
    </w:p>
    <w:p>
      <w:r>
        <w:rPr>
          <w:b/>
        </w:rPr>
        <w:t>E. 3</w:t>
      </w:r>
    </w:p>
    <w:p>
      <w:r>
        <w:t>a) L’invalidité se définit comme l’incapacité de gain totale ou partielle qui est présumée permanente ou de longue durée et qui résulte d’une infirmité congénitale, d’une maladie ou d’un accident (art. 8 al. 1 LPGA par renvoi de l’art. 18 al. 1 LAA).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cas d’incapacité de travail de longue durée, l’activité qui peut être exigée de l’assuré peut aussi relever d’une autre profession ou d’un autre domaine d’activité (deuxième phrase). b) Aux termes de l’art. 18 al. 1 LAA, si l’assuré est invalide à 10 % au moins par suite d’un accident, il a droit à une rente d’invalidité, pour autant que l’accident soit survenu avant l’âge ordinaire de la retraite (teneur en vigueur jusqu’au 31 décembre 2023).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c)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d)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Pour procéder à la comparaison des revenus, il convient de se placer au moment de la naissance du droit éventuel à la rente (ATF 143 V 295 consid. 4.1.3 et les références ; TF 8C_837/2019 du 16 septembre 2020 consid. 5.2). e)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f) 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w:t>
      </w:r>
    </w:p>
    <w:p>
      <w:r>
        <w:rPr>
          <w:b/>
        </w:rPr>
        <w:t>E. 4</w:t>
      </w:r>
    </w:p>
    <w:p>
      <w:r>
        <w:t>a) Le recourant conteste uniquement le revenu avec invalidité retenu par l’intimée sur la base du contrat de mission produit, pour lequel il perçoit un revenu inférieur à celui retenu abstraitement par la CNA. Il ne critique ni les limitations fonctionnelles ni le revenu sans invalidité retenus dans la décision attaquée. Ces éléments ne paraissant pas manifestement erronés, ils ne seront pas examinés plus en détail ci-après. Le recourant conteste le montant de 66'661 fr., retenu au titre de son revenu avec invalidité en se fondant sur les revenus statistiques. Le recourant estime qu’il est impossible compte tenu de ses limitations fonctionnelles de gagner un tel salaire. A l’appui de son recours, il a produit un contrat de mission conclu le 1 er novembre 2022 avec A.________, dont il ressort qu’il est rémunéré 23 fr. 85 l’heure, 13 e salaire et vacances inclus, pour un horaire de travail hebdomadaire d’en moyenne 42 heures. Son revenu annuel avec invalidité s’élèverait alors, d’après lui, aux alentours de 48'000 francs. L’intimée considère qu’il s’agit d’un emploi pour lequel le recourant ne met pas pleinement en valeur sa capacité résiduelle de travail. b) En l’occurrence, la situation au moment de l’éventuelle naissance du droit à la rente, soit le 1 er octobre 2022 (art. 19 al. 1 LAA), est déterminante pour la comparaison des revenus. Cependant, d’éventuelles modifications des revenus comparés ayant une incidence sur la rente doivent être prises en compte jusqu'à la décision sur opposition (cf. ATF 129 V 222 consid. 4.1 ; ATF 128 V 174). Or, au prononcé de la décision sur opposition, le recourant avait conclu un contrat de mission temporaire pour une durée de trois mois dès le 2 novembre 2022 avec une agence de placement. Toutefois, on ne saurait retenir à titre de revenu avec invalidité déterminant le gain obtenu par le recourant sur la base de ce contrat. En effet, une agence de placement a pour vocation de mettre du personnel à disposition des entreprises selon des modalités qui peuvent fortement varier en fonction des besoins de ces dernières, si bien que le montant en cause, susceptible de changer au gré des missions proposées, ne saurait être représentatif de la capacité de gain résiduelle du recourant. De plus, un tel emploi manque de stabilité de par sa nature même. Ainsi, la condition afférente à la stabilité des rapports de travail posée par la jurisprudence n’est pas remplie. Dans un cas similaire, le Tribunal fédéral a jugé qu’une durée de trois mois était insuffisante pour considérer un rapport de travail comme stable (comp. TFA U 196/02 du 23 janvier 2003 consid. 4.3 et 4.4 ; TF 9C_140/2018 du 30 mai 2018 consid. 4.3). Au surplus, il convient de relever que le Tribunal fédéral a également considéré qu’une durée de près de onze mois était insuffisante (TFA I 681/06 du 5 mars 2007 consid. 4.3). On relèvera encore qu’un emploi d’intérimaire est usuellement moins bien rémunéré qu’un emploi de longue durée, de sorte qu’on ne saurait retenir que le recourant met pleinement en valeur sa capacité de gain raisonnablement exigible. Par ailleurs, compte tenu des limitations fonctionnelles du recourant (les longs déplacements surtout sur terrains irréguliers, les montées et descentes de manière répétitive d’escaliers, d’échafaudages et le port de charges lourdes), celui-ci pourrait prétendre à des postes de longue durée à des fonctions mieux rémunérées. L’emploi d’intérimaire du recourant ne met dès lors pas pleinement en valeur sa capacité résiduelle de travail. Pour ces motifs, le salaire perçu par le recourant dans le cadre de son travail d’intérimaire n’est pas pertinent pour établir son revenu avec invalidité. Il faut donc définir celui-ci au moyen des critères dégagés par la jurisprudence lorsque l’existence d’un revenu effectif fiable fait défaut, comme a procédé à juste titre l’intimée. C’est ainsi à bon droit que l’intimée s’est fondée sur un revenu hypothétique en recourant aux données ESS. Vérifié d’office, la détermination du revenu avec invalidité ne prête pas le flanc à la critique. L’intimée, comme l’exige la jurisprudence, a déterminé le revenu avec invalidité sur la base des données salariales résultant de l’ESS adéquate. c) Le moyen du recourant relatif à la détermination du revenu avec invalidité doit être rejeté. Le refus du droit à la rente peut être confirmé.</w:t>
      </w:r>
    </w:p>
    <w:p>
      <w:r>
        <w:rPr>
          <w:b/>
        </w:rPr>
        <w:t>E. 5</w:t>
      </w:r>
    </w:p>
    <w:p>
      <w:r>
        <w:t>a) En définitive, le recours, mal fondé, doit être rejeté et la décision attaquée confirmée. b) Il n’y a pas lieu de percevoir de frais judiciaires (art. 61 let. f bis LPGA), ni d’allouer de dépens, dès lors que le recourant n’obtient pas gain de cause et a procédé sans mandataire qualifié et que l’intimée agit en sa qualité d’assureur social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