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35 vom 17. Januar 2024</w:t>
      </w:r>
    </w:p>
    <w:p>
      <w:r>
        <w:t>VD Tribunal cantonal, 2024-01-17, FR</w:t>
      </w:r>
    </w:p>
    <w:p>
      <w:r>
        <w:rPr>
          <w:b/>
        </w:rPr>
        <w:t xml:space="preserve">Quelle: </w:t>
      </w:r>
      <w:r>
        <w:t>https://mcp.opencaselaw.ch/entscheid/vd_findinfo_Arr_t___2024___35</w:t>
      </w:r>
    </w:p>
    <w:p>
      <w:r>
        <w:t>FR: VD_FINDINFO Arrêt / 2024 / 35 du 17 janvier 2024</w:t>
      </w:r>
    </w:p>
    <w:p>
      <w:r>
        <w:t>IT: VD_FINDINFO Arrêt / 2024 / 35 del 17 gennaio 2024</w:t>
      </w:r>
    </w:p>
    <w:p>
      <w:pPr>
        <w:pStyle w:val="Heading2"/>
      </w:pPr>
      <w:r>
        <w:t>Regeste</w:t>
      </w:r>
    </w:p>
    <w:p>
      <w:r>
        <w:t>REMPLACEMENT, CHOIX{EN GÉNÉRAL}, CURATEUR, MODIFICATION{EN GÉNÉRAL} | 400 al. 1 CC, 401 al. 1 CC, 423 al. 1 CC, 450 CC</w:t>
      </w:r>
    </w:p>
    <w:p>
      <w:pPr>
        <w:pStyle w:val="Heading2"/>
      </w:pPr>
      <w:r>
        <w:t>Erwägungen</w:t>
      </w:r>
    </w:p>
    <w:p>
      <w:r>
        <w:rPr>
          <w:b/>
        </w:rPr>
        <w:t>E. 1.1</w:t>
      </w:r>
    </w:p>
    <w:p>
      <w:r>
        <w:t>Le recours est dirigé contre une décision de l’autorité de protection de l’adulte relevant la recourante de son mandat de curatrice et nommant un nouveau curateur en application des art. 400 et 423 CC.</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11 avril 2023/70).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Basler Kommentar, Zivilgesetzbuch I, Art. 1-456 ZGB, 7e éd., Bâle 2022 [ci-après : BSK Zivilgesetzbuch I],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Zivilgesetzbuch I, op. cit., nn. 6 ss ad art. 450d CC, p. 2957).</w:t>
      </w:r>
    </w:p>
    <w:p>
      <w:r>
        <w:rPr>
          <w:b/>
        </w:rPr>
        <w:t>E. 1.3</w:t>
      </w:r>
    </w:p>
    <w:p>
      <w:r>
        <w:t>En l'espèce, interjeté en temps utile par la curatrice de la personne concernée, partie à la procédure, le présent recours est recevable. Il en va de même des pièces produites en deuxième instance, si tant est qu'elles ne figurent pas déjà au dossier. Le recours étant manifestement mal fondé, au vu des considérations développées ci-après, la Chambre des curatelles a renoncé à consulter l'autorité de protection de l'adulte et aucune détermination n’a été recueillie.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2.2.1</w:t>
      </w:r>
    </w:p>
    <w:p>
      <w:r>
        <w:t>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w:t>
      </w:r>
    </w:p>
    <w:p>
      <w:r>
        <w:rPr>
          <w:b/>
        </w:rPr>
        <w:t>E. 2.2.2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142 II 218 consid. 2.8.1 ; ATF 141 V 495 consid. 2.2 ; ATF 135 I 187 consid. 2.2 ; TF 5A_395/2022 du 14 février 2023 consid. 3.1.2 ; TF 5A_699/2017 du 24 octobre 2017 consid. 3.1.3 ; TF 5A_741/2016 du 6 décembre 2016 consid. 3.1.2). Ce moyen doit par conséquent être examiné en premier lieu et avec un plein pouvoir d'examen (ATF 137 I 195 consid. 2.2, SJ 2011 I 345 ; TF 5A_681/2014 du 14 avril 2015 consid. 3.1). Le droit d'être entendu a pour but de permettre d'élucider les points obscurs de l'état de fait et garantit à la personne concernée le droit d'être personnellement active dans la procédure (ATF 135 Il 286 consid. 5.1, JdT 2010 I 720 ; ATF 122 1 53 consid. 4a, JdT 1997 1 304). Ce droit confère à toute personne le droit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145 I 73 consid. 7.2.2.1 ; TF 4A_401/2022 du 14 février 2023 consid. 5.1 et les références citées ; TF 5A 680/2014 du 21 novembre 2014 consid. 4.1). Ce droit ne s'étend toutefois qu'aux éléments pertinents pour décider de l'issue du litige (ATF 130 Il 425 consid. 2.1 ; ATF 129 Il 497 consid. 2.2). Le droit d'être entendu ne garantit pas le droit de s'exprimer oralement (ATF 134 I 140 consid. 5.3 ; ATF 125 1 209 consid. 9b ; TF 2C_720/2021 du 26 janvier 2022 consid. 7.1). Par exception, une violation du droit d'être entendu, pour autant qu'elle ne soit pas particulièrement grave, peut être réparée dans le cadre de la procédure de recours lorsque le vice n’est pas particulièrement grave et pour autant que la partie lésée ait la possibilité de s’exprimer devant une autorité de recours disposant d’un plein pouvoir d’examen quant aux faits et au droit (ATF 142 II 218 consid. 2.8.1 ; ATF 137 I 195 consid. 2.3.2 ; ATF 133 1 201 consid. 2.2 ; ATF 129 1 129 consid. 2.2.3 ; CCUR 14 juillet 2023/130 consid. 2.2 et les références citées).</w:t>
      </w:r>
    </w:p>
    <w:p>
      <w:r>
        <w:rPr>
          <w:b/>
        </w:rPr>
        <w:t>E. 2.3</w:t>
      </w:r>
    </w:p>
    <w:p>
      <w:r>
        <w:t>En l'espèce, la décision querellée a été prise par la Justice de paix du district de Nyon, compétente en tant qu'autorité de protection du domicile de la personne concernée (art. 442 al. 1 CC). Cette autorité a procédé à l'audition de la personne concernée lors de son audience du 17 juillet 2023. La personne concernée et la recourante avaient déjà été entendues lors d'une audience du 28 mars 2023 du juge de paix tant sur le principe de la levée de la curatelle que sur la question d'un changement de curateur. Le droit d'être entendu des parties paraît ainsi avoir été respecté, même si la recourante se plaint que la décision a été prise à la suite d'une audience – celle du 17 juillet 2023 – sans qu'elle ait été « consultée » ou puisse faire « entendre [sa] voix » . Cela étant, à supposer qu’il y aurait une violation du droit d’être entendu de la recourante – ce qui est douteux au vu des éléments qui précèdent –, il y aurait lieu de considérer que le vice a été réparé en procédure de recours, X.________ ayant pu faire valoir sa position dans le cadre de son recours devant la Chambre de céans, qui dispose d’un plein pouvoir d’examen en fait et en droit. La décision entreprise est donc formellement correcte et peut être examinée sur le fond.</w:t>
      </w:r>
    </w:p>
    <w:p>
      <w:r>
        <w:rPr>
          <w:b/>
        </w:rPr>
        <w:t>E. 3</w:t>
      </w:r>
    </w:p>
    <w:p>
      <w:r>
        <w:t>e éd., Lausanne 2002, nn. 3 et 4 ad art. 492 CPC-VD p. 763, point de vue qui demeure valable sous l'empire du nouveau droit).</w:t>
      </w:r>
    </w:p>
    <w:p>
      <w:r>
        <w:rPr>
          <w:b/>
        </w:rPr>
        <w:t>E. 3.1</w:t>
      </w:r>
    </w:p>
    <w:p>
      <w:r>
        <w:t>La recourante fait valoir qu'elle a toujours défendu au mieux les intérêts de sa fille et qu’elle veut continuer à fournir à cette dernière la stabilité et les meilleurs soutiens dont elle a besoin. Elle relève craindre une détérioration de la situation en cas de changement de curateur. Selon elle, la décision a été prise sur la seule base des déclarations de la personne concernée qui ne correspondent pas à la réalité. La recourante soutient également que sa fille cherche seulement à être libérée de la curatelle et que, si leur relation est conflictuelle, c'est en raison des troubles de sa fille.</w:t>
      </w:r>
    </w:p>
    <w:p>
      <w:r>
        <w:rPr>
          <w:b/>
        </w:rPr>
        <w:t>E. 3.2.1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 e éd., Genève/Zurich/ Bâle 2022, nn. 941-942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est tenue d’accéder aux souhaits de la personne concernée lorsque celle-ci propose une personne de confiance comme curateur (art. 401 al. 1 CC). Cette règle – qui s’applique tant au moment de la désignation du curateur qu’en cas de changement ultérieur de la personne en charge du mandat (Meier, op. cit., n. 956 p. 502) –, découle du principe d’autodétermination et tient compte du fait qu’une relation de confiance entre la personne concernée et le curateur, indispensable au succès de la mesure, aura d’autant plus de chance de se créer que l’intéressé aura pu choisir lui-même son curateur (Guide pratique COPMA 2012, n. 6.21, p. 186). Cependant, la loi subordonne expressément la prise en compte de ces souhaits aux aptitudes de la personne choisie (ATF 140 III 1 consid. 4.1 ; TF 5A_75572019 précité consid. 3.2.1 ; TF 5A_228/2018 du 30 avril 2018 consid. 4.2.1 ; TF 5A_904/2014 précité consid. 2.2 ; Meier, op. cit., n. 959, p. 503 ; Guide pratique COPMA 2012, n. 6.21, p. 186).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(ATF 140 III 1 consid. 4.3.2).</w:t>
      </w:r>
    </w:p>
    <w:p>
      <w:r>
        <w:rPr>
          <w:b/>
        </w:rPr>
        <w:t>E. 3.2.2</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la mise en danger des intérêts de la personne protégée – qui est seule déterminante et non le fait qu'il y ait eu dommage ou pas (TF 5A_839/2021 du 3 août 2022 consid. 2.1.1 ; Rosch, CommFam, n. 5 ad art. 423 CC, p. 645) – doit atteindre un certain degré de gravité. Selon les cas, d'autres mesures, comme des conseils et un soutien au sens de l'art. 400 al. 3 CC, peuvent être suffisantes pour remédier à des défaillances de peu d'importance (Guide pratique COPMA, n. 8.9, p. 229). Par ailleurs, l'autorité de protection de l'adulte doit veiller à ce qu'il n'y ait pas de conflit d'intérêts entre la personne à protéger et celle qui est pressentie comme curatrice (Häfeli, CommFam, n. 2 ad art. 401 CC, p. 519), ainsi qu'aux dysfonctionnements familiaux et aux difficultés émotionnelles qui peuvent rendre la tâche particulièrement difficile dans certaines situations si elle n'est pas confiée à une personne externe à l'entourage (Meier, op. cit., n. 964, p. 506).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 ; CCUR 5 mars 2020/55 ; CCUR 15 juin 2017/114 et les références citées).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n. 8.10, p. 229 ; Vogel, BSK Zivilgesetzbuch I, op. cit., n. 24 ad art. 421-424 CC, p. 2574). De manière générale, la perte de confiance de la personne concernée en son curateur, des conflits ou une relation irrémédiablement détruite peuvent constituer un juste motif de libération (Vogel, BSK Zivilgesetzbuch I, op. cit., n. 26 ad art. 421-424 CC, p. 2574). Dans l’application de l’art. 423 CC, l'autorité de protection jouit d'un large pouvoir d'appréciation, qu’elle doit exercer à la lumière des intérêts de la personne concernée (Meier, op. cit., n. 1147, p. 609 ; TF 5A_443/2021 du 18 janvier 2022 consid. 3 ; TF 5A_391/2016 du 4 octobre 2016 consid. 5.2.2).</w:t>
      </w:r>
    </w:p>
    <w:p>
      <w:r>
        <w:rPr>
          <w:b/>
        </w:rPr>
        <w:t>E. 3.3</w:t>
      </w:r>
    </w:p>
    <w:p>
      <w:r>
        <w:t>En l'espèce, il n'y a pas de raison de douter de la sincérité de l'engagement de la recourante, mais il ressort du dossier qu'elle est si investie qu'elle en devient envahissante pour la personne concernée. Il convient de distinguer gestion financière et encadrement familial. La recourante elle-même a semblé, au mois d'août 2023, admettre qu'il serait judicieux pour elle de prendre un peu de recul. Elle ne semble pas réaliser qu’elle n’est plus la représentante légale d’un enfant mineur, ni que la curatelle n'est pas de portée générale, mais limitée à la représentation et à la gestion. De plus, dans ses écrits, la recourante exprime le souhait d'être entendue hors la présence de sa fille, attitude qui paraît inadéquate. Comme elle l’a répété à plusieurs reprises, la personne concernée n'en peut actuellement plus et souhaite que sa mère, avec laquelle elle est en conflit, ne soit plus sa curatrice. On peut remarquer qu'elle n'a pas recouru contre le maintien implicite de la mesure dont elle demandait la levée, ce qui démontre que ses allégations au sujet du conflit mère-fille n’ont pas pour seul objectif de faire lever la mesure. Dans ces conditions, il se justifie d’apaiser la situation avec un curateur émotionnellement moins impliqué. Compte tenu de ce qui précède, c'est donc à juste titre que l’autorité de protection a relevé X.________ de sa mission de curatrice et a désigné un nouveau curateur.</w:t>
      </w:r>
    </w:p>
    <w:p>
      <w:r>
        <w:rPr>
          <w:b/>
        </w:rPr>
        <w:t>E. 4</w:t>
      </w:r>
    </w:p>
    <w:p>
      <w:r>
        <w:t>En conclusion, le recours doit être rejeté et la décision attaquée confirmée. Les frais judiciaires de deuxième instance, fixés à 300 fr. (art. 74a al. 1 TFJC), doivent être mis à la charge de la recourante qui succombe (art. 106 al. 1 CPC). Par ces motifs, la Chambre des curatelles du Tribunal cantonal, statuant à huis clos, prononce : I. Le recours est rejeté. II. La décision est confirmée. III. Les frais judiciaires de deuxième instance, arrêtés à 300 fr. (trois cents francs), sont mis à la charge de la recourante X.________. IV. L'arrêt est exécutoire. La présidente :              La greffière : Du L'arrêt qui précède, dont la rédaction a été approuvée à huis clos, est notifié à : ‑ Mme X.________, ‑ Mme Z.________, ‑ M. V.________,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