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326 vom 25. März 2024</w:t>
      </w:r>
    </w:p>
    <w:p>
      <w:r>
        <w:t>VD Tribunal cantonal, 2024-03-25, FR</w:t>
      </w:r>
    </w:p>
    <w:p>
      <w:r>
        <w:rPr>
          <w:b/>
        </w:rPr>
        <w:t xml:space="preserve">Quelle: </w:t>
      </w:r>
      <w:r>
        <w:t>https://mcp.opencaselaw.ch/entscheid/vd_findinfo_Arr_t___2024___326</w:t>
      </w:r>
    </w:p>
    <w:p>
      <w:r>
        <w:t>FR: VD_FINDINFO Arrêt / 2024 / 326 du 25 mars 2024</w:t>
      </w:r>
    </w:p>
    <w:p>
      <w:r>
        <w:t>IT: VD_FINDINFO Arrêt / 2024 / 326 del 25 marzo 2024</w:t>
      </w:r>
    </w:p>
    <w:p>
      <w:pPr>
        <w:pStyle w:val="Heading2"/>
      </w:pPr>
      <w:r>
        <w:t>Regeste</w:t>
      </w:r>
    </w:p>
    <w:p>
      <w:r>
        <w:t>RESPONSABILITÉ DE L'EMPLOYEUR{AVS}, REJET DE LA DEMANDE, SOCIÉTÉ À RESPONSABILITÉ LIMITÉE, ASSOCIÉ GÉRANT | 52 LAVS</w:t>
      </w:r>
    </w:p>
    <w:p>
      <w:pPr>
        <w:pStyle w:val="Heading2"/>
      </w:pPr>
      <w:r>
        <w:t>Volltext</w:t>
      </w:r>
    </w:p>
    <w:p>
      <w:r>
        <w:t>Vaud Tribunal cantonal Cour des assurances sociales Arrêt / 2024 / 326</w:t>
      </w:r>
    </w:p>
    <w:p>
      <w:r>
        <w:t>RESPONSABILITÉ DE L'EMPLOYEUR{AVS}, REJET DE LA DEMANDE, SOCIÉTÉ À RESPONSABILITÉ LIMITÉE, ASSOCIÉ GÉRANT | 52 LAVS</w:t>
      </w:r>
    </w:p>
    <w:p>
      <w:r>
        <w:t>TRIBUNAL CANTONAL AVS 9/23 - 19/2024 ZC23.014377 COUR DES ASSURANCES SOCIALES _____________________________________________ Arrêt du 25 mars 2024 __________________ Composition :               Mme Gauron-Carlin , présidente MM. Neu et Piguet, juges Greffier : M.              Varidel ***** Cause pendante entre : A.________ , à […], recourant, représenté par Me Jeton Kryeziu, avocat à Lausanne, et Caisse K.________ , à […], intimée. _______________ Art. 52 LAVS E n  f a i t  : A. a) E.________ Sàrl (ci-après, également : la société) précédemment à […], avec siège désormais à […], a été inscrite le 14 janvier 2016 auprès du Registre du commerce du canton de Vaud, avec pour but l'exploitation d'une entreprise de plâtrerie-peinture ; les travaux d'isolation et de rénovation. A l’inscription de la société, A.________ était l’unique associé gérant avec signature individuelle d’E.________ Sàrl. La société a été affiliée auprès de K.________, singulièrement à la Caisse K.________ (ci‑après : la caisse ou l’intimée) depuis le 14 janvier 2016 pour le paiement des cotisations sociales et a signé un bulletin d’adhésion par lequel elle s’engageait notamment à s’acquitter régulièrement des charges sociales. Lors de son affiliation en janvier 2016, la société a indiqué employer 14 personnes et annoncé une masse mensuelle salariale de 85'000 fr., c’est-à-dire 1'020'000 fr. annuellement. Le 8 septembre 2016, la société a requis de la caisse qu’elle modifie à la baisse la masse salariale mensuelle déterminante pour la fixation des acomptes, indiquant un montant de 60'000 fr. par mois. La caisse intimée a confirmé, le 12 septembre 2016, avoir procédé à la modification des acomptes des cotisations sociales. A la suite d’une demande de la caisse d’estimation de la masse salariale pour l’année 2017, la société a répondu le 14 décembre 2016, sur le formulaire idoine, que le montant annuel des salaires projeté était de 550'000 francs. Le 6 janvier 2017, la caisse a confirmé avoir tenu compte de ce montant pour fixer les acomptes. Le 21 mars 2017, la société a retourné à l’intimée sa déclaration des salaires pour l’année 2016, sur laquelle figurait une masse salariale annuelle de 995'178 fr. 17 pour un effectif de 24 collaborateurs actifs durant tout ou partie de l’année 2016. Au cours de l’année 2017, l’effectif en personnel de l’entreprise a régulièrement augmenté de 18 personnes en janvier 2017 jusqu’à 34 personnes en août 2017, pour finalement redescendre à 31 employés en décembre 2017. La société n’a cependant procédé à aucune annonce de modification de ses acomptes auprès de la caisse en 2017. A partir du 1 er janvier 2018, E.________ Sàrl a été affiliée auprès de la Caisse G.________, à […] pour le paiement des charges sociales. Le 2 mars 2018, E.________ Sàrl a retourné sa déclaration des salaires AVS pour l’année 2017 avec l’indication d’une masse salariale annuelle totalisant 1'637'959 fr. 35, correspondant à 41 employés pour tout ou partie de l’année 2017. Le 29 mars 2018, la caisse a adressé une facture finale pour le décompte définitif des cotisations salariales 2017 à la société, totalisant une créance de 187'319 fr. 35. En janvier 2019, l’arriéré dû par E.________ Sàrl atteignait la somme de 194'126 fr. 85, comprenant le décompte définitif de cotisations 2017, les taxes de sommation, les frais de poursuites et les intérêts moratoires. Par décision du Tribunal d’arrondissement de […] du 24 janvier 2019, la société E.________ Sàrl a été déclarée en faillite par défaut des parties avec effet à partir du 24 janvier 2019, à 11h02. A.________ a cédé le 4 février 2019 ses vingt parts de 1'000 fr. du capital social d’E.________ Sàrl en liquidation à H.________, de […], à […], nouvel associé gérant avec signature individuelle, de sorte qu’il n'était plus associé gérant et sa signature a été radiée le 1 er février 2019 (publication dans la FOSC [Feuille officielle suisse du commerce] du 1 er février 2019). La procédure de faillite ayant été clôturée le 28 décembre 2021, la société E.________ Sàrl a finalement été radiée d'office du Registre du commerce du canton de Vaud le 7 avril 2022. b) Constatant que les cotisations dues par la société E.________ Sàrl pour l’année 2017 resteraient impayées, la caisse a, par courrier recommandé du 10 décembre 2021, mis A.________, en sa qualité d’ancien dirigeant de la société faillie, en demeure de s’acquitter d’un montant de 194'126 fr. 85 jusqu’au 14 janvier 2022, avec la mention des conséquences de l’absence de paiement. Par décision du 4 mars 2022, la caisse a réclamé à A.________ la réparation du dommage qu’elle subissait en raison de l’insolvabilité de la société E.________ Sàrl en liquidation, pour un total de 163'767 fr. 90. Par courrier du 1 er avril 2022, A.________, par son conseil, a formé opposition à la décision de réparation du dommage du 4 mars 2022, concluant en substance à ce qu’il soit constaté qu’A.________ n’est débiteur d’aucun montant envers la caisse. Par décision sur opposition du 28 février 2023, la caisse a rejeté l’opposition et confirmé sa décision du 4 mars 2022 en réparation du dommage prise à l’encontre de l’intéressé. Elle retenait qu’un dommage de 163’767 fr. 90 lui avait été causé par le non-paiement du solde du décompte définitif des charges sociales 2017 – élément non contesté –, qu’A.________ était le seul organe inscrit au Registre du commerce en tant qu’associé gérant avec signature individuelle de la société E.________ Sàrl pour la période litigieuse, qu‘il n’existait aucune circonstance permettant de justifier le comportement fautif de l’employeur et qu’il avait à tout le moins fait preuve d’une négligence grave, même s’il avait privilégié le paiement du salaire de ses collaborateurs, car il n’avait pas pris des mesure pour s’acquitter ensuite dans un délai raisonnable des charges sociales y afférentes. B. Par acte du 31 mars 2023, A.________, représenté par Me Jeton Kryeziu, exerce un recours auprès de la Cour des assurances sociales du Tribunal cantonal, concluant à la réforme de la décision sur opposition du 28 février 2023 en ce sens qu’il n’est débiteur d’aucun montant en faveur de la Caisse de compensation des entrepreneurs, subsidiairement à l’annulation de la décision sur opposition attaquée et au renvoi de la cause à la caisse intimée pour nouvelle décision dans le sens des considérants. Il fait valoir qu’en 2017, sa société fonctionnait bien et qu’il a ainsi engagé du renfort, avant que sa société ne périclite en 2018. Il ajoute avoir fait tous les efforts possibles pour redresser les finances de son entreprise et considère qu’en priorisant le versement des salaires, il a agi de manière responsable sans intention de violer les dispositions de la LAVS, en sorte qu’aucune négligence, a fortiori grave, ne peut lui être reprochée. Au préalable, A.________ requiert le bénéfice de l’assistance judiciaire pour la procédure de recours et la désignation de Me Kryeziu en qualité d’avocat d’office. Dans sa réponse du 1 er juin 2023, l’intimée a conclu au rejet du recours et à la confirmation de la décision sur opposition querellée. Elle relève que le bilan au 31 décembre 2017 de la société E.________ Sàrl démontrait déjà que les fonds propres étaient négatifs en raison des pertes réalisées en 2017 alors que le compte courant de l’associé était débiteur de la société d’un montant de plus de 45'400 fr., de sorte que l’associé avait volontairement puisé dans les avoirs de la société pour renflouer son compte courant et omis de faire l’avis de surendettement, violant de ce fait les art. 680 et 725 CO. Le 3 juillet 2023, le recourant a informé la Cour de céans qu’il n’avait pas d’explication complémentaire à fournir. C. Par décision du 4 avril 2023, A.________ a été mis au bénéfice de l’assistance judiciaire avec effet au 1 er mars 2023. Il a été exonéré du paiement d’avances ainsi que des frais judiciaires et un avocat d’office en la personne de Me Jeton Kryeziu lui a été désigné. Le recourant a été par ailleurs astreint au paiement d’une franchise mensuelle de 50 fr., dès et y compris le 1 er mai 2023.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 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l’intimée au paiement d’un montant de 163’767 fr. 90 par le recourant, à titre de réparation du dommage subi ensuite du non-paiement par la société E.________ Sàrl, en sa qualité d’employeur, de cotisations sociales pour l’année 2017. 3. a) L’art. 14 al. 1 LAVS (en corrélation avec les art. 34 ss RAVS [règlement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(loi fédérale du 30 mars 1911 complétant le Code civil suisse –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voir également ATF 98 V 26 consid. 6). Enfin, il convient de rappeler que celui qui se déclare prêt à assumer ou à conserver un mandat d’administrateur, tout en sachant qu’il ne pourra pas le remplir consciencieusement, viole son obligation de diligence (voir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incontesté au demeurant que la société E.________ Sàrl ne s’est pas acquittée de la totalité des cotisations sociales dues pour la période du 1 er janvier au 31 décembre 2017 auprès de la caisse à laquelle elle était affiliée depuis le 14 janvier 2016. Le recourant réfute sa responsabilité envers la caisse intimée, invoquant l’absence de volonté de nuire, sans dessein de s’enrichir sur un plan personnel au détriment de tiers. Il souligne sa volonté de préserver le paiement des salaires et son ignorance de la péjoration des finances de sa société en cours d’année 2017. b) En l’occurrence, le recourant revêtait incontestablement la qualité de seul associé gérant avec signature individuelle de la société E.________ Sàrl inscrit au Registre du commerce durant l’ensemble de la période litigieuse, à savoir l’année 2017. Concernant sa responsabilité, il admet qu’étant en proie à des difficultés de trésorerie apparues en cours d’année qu’il n’aurait constatées que l’année suivante, sa société ne s’est pas acquitté des cotisations sociales auprès de l’intimée, exposant en ce sens qu’il privilégiait l’allocation du peu de liquidités au paiement des salaires des employés de la société pour permettre la survie de cette dernière. Il n’allègue rien concernant le paiement des charges sociales dans un délai raisonnable, singulièrement, il ne ressort pas du dossier qu’il aurait contacté l’intimée à ce sujet afin de prévoir un plan de paiement pour s’acquitter des cotisations dans un délai raisonnable. Il apparaît donc indiscutable qu’en raison du choix visant le redressement de sa société, le non-paiement volontaire des dettes sociales par le recourant est constitutif d’une faute et que cette faute doit être qualifiée d’intentionnelle. En effet, en adoptant un tel comportement, l’intéressé a fait supporter le risque inhérent au financement d’une entreprise par l’assurance sociale et commis de la sorte une négligence grave au sens de l’art. 52 al. 1 LAVS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9C_430/2021 du 7 avril 2022 consid. 5.2 ; 9C_848/2018 du 21 janvier 2019 consid. 4.2 ; 9C_713/2013 du 30 mai 2014 consid. 4.2.3 et les références). La question qui se pose est celle de savoir si le comportement intentionnel de non-paiement des cotisations sociales litigieuses auprès de la caisse intimée adopté par le recourant est excusable comme il le soutient. Or, ainsi qu’il a déjà été mentionné ci-avant, on constate à la lecture du dossier que le recourant n’a pas averti en cours d’année des modifications de son effectif en personnel et ainsi la correction à la hausse de ses acomptes afin d’échelonner les paiements et d’éviter de recevoir un décompte final important à régler, puis au plus tard en fin d’année, sachant sa société prise dans des difficultés financières, à tout le moins en manque de liquidités, le recourant n’a ni averti la caisse intimée à réception dudit décompte final des cotisations 2017 de ses difficultés, ni a fortiori requis de plan de paiement. Si comme il le prétend, il a souhaité privilégier le versement des salaires à ses employés, il lui incombait de s’assurer d’être en mesure de verser les charges sociales y afférentes dans un délai raisonnable. A tout le moins, il lui aurait appartenu de limiter ses dépenses. Il ressort cependant du dossier, singulièrement du bilan et comptes de pertes et profits comparés des exercices 2017 et 2016, que le compte courant de l’associé gérant était débiteur de plus de 45'400 fr. en faveur de la société, ce que ce dernier ne nie pas. Le recourant a ainsi fait passer ses propres intérêts avant ses obligations en sa qualité d’associé gérant d’E.________ Sàrl. Faisant preuve d’une passiveté déconcertante sur de longs mois, voire d’un comportement actif irresponsable, il a laissé la situation vis-à-vis des institutions sociales se péjorer encore durant l’année suivante au cours de laquelle il a affilié sa société auprès d’une autre caisse AVS en répétant le même comportement passif, avant de remettre sa société à un tiers le 4 février 2019, quelques jours après qu’E.________ Sàrl ne tombe en faillite. En passant sous silence ses difficultés à la caisse et en n’essayant pas de faire face à ses problèmes de trésorerie, le recourant ne saurait se prévaloir d’un comportement excusable envers cette dernière. c) Compte tenu de ses graves manquements qui ont directement provoqué le dommage causé à la caisse du fait des cotisations sociales restées impayées, le recourant ne saurait s’exonérer de sa responsabilité. Il est donc seul responsable du dommage dont la caisse lui réclame réparation, sur la base de l’art. 52 LAVS. 5. a) S’agissant de l’étendue temporelle de la responsabilité du recourant au sens de l’art. 52 LAVS, l’intimée a retenu une période couvrant l’année 2017 uniquement, qui n’a pas été contestée. Partant, le recourant est responsable du dommage subi par l’intimée pour l’entier de la période allant du 1 er janvier au 31 décembre 2017. Il existe en effet un lien de causalité adéquate entre sa passivité dans l’exercice de sa fonction d’associé gérant avec signature individuelle et le dommage résultant du non-acquittement par la société E.________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b/aa) Bien que l’exception de la prescription ne soit pas invoquée par le recourant, on se limitera à rappeler qu’aux termes de l’art. 52 al. 3 LAVS, l’action en réparation du dommage se prescrit conformément aux dispositions du code des obligations sur les actes illicites, à savoir par trois ans à compter du jour où la partie lésée a eu connaissance du dommage ainsi que de la personne tenue à réparation et, dans tous les cas, par dix ans à compter du jour où le fait dommageable s’est produit ou a cessé (art. 60 al. 1 CO).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bb) En l’espèce, c’est le non-paiement des cotisations de l’année 2017 après la remise du décompte définitif du 29 mars 2018 qui constitue le dommage, lequel est devenu certain après la connaissance des difficultés financières de la société, lesquelles n’ont donc pas été annoncées à la caisse. Il ressort du dossier que la caisse a cherché à recouvrer ce montant au cours de l’année 2018, puis la mise en faillite en début d’année 2019 et la procédure de faillite ont suspendu les possibilités de recouvrement jusqu’à la clôture de la faillite le 28 décembre 2021. La caisse a ainsi mis en demeure le recourant de s’en acquitter le 10 décembre 2021. Ce n’est qu’à l’échéance du délai de mise en demeure le 14 janvier 2022 que le dommage est devenu certain. Cependant on peut considérer qu’au jour de la faillite de la société, la caisse intimée a eu une connaissance suffisante du dommage et que c’est ce qui constitue le point de départ de la prescription. Le délai de prescription absolue de l’action en réparation du dommage qui a commencé à courir en 2019 était de cinq ans et il n’était pas échu à l’entrée en vigueur du nouveau droit. Lorsque les nouvelles règles sont entrées en vigueur au 1 er janvier 2020, ce délai est passé de cinq à dix ans. Le délai de prescription absolue n’était donc pas atteint lorsque la décision de réparation du dommage a été rendue le 4 mars 2022. Pour ce qui concerne le délai de prescription relative, la faillite de l’employeur a été prononcée le 24 janvier 2019. S’agissant du moment de la connaissance du dommage en cas de faillite, la jurisprudence retient généralement celui du dépôt de l’état de collocation, ou celui de la publication de la liquidation de la faillite faute d’actifs (ATF 129 V 193 consid. 2.3). L’état de collocation a été déposé le 27 mars 2020. C’est donc à cette date que le dommage subi par la caisse peut être considéré comme suffisamment connu. Le délai de prescription de trois ans était en vigueur selon la nouvelle teneur de la disposition applicable depuis le 1 er janvier 2020. Il en résulte que la décision du 4 mars 2022 a été rendue avant l’échéance de ce délai de prescription relative. Le délai a ensuite été interrompu pendant la procédure d’opposition et n’était pas échu lorsque la décision sur opposition a été rendue le 28 février 2023. 6. a) Quant à la détermination du dommage, la disposition légale entrant en considération dans le cas particulier est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41bis RAVS (ATF 134 I 179 ; 121 III 382 consid. 3bb ; 113 V 186). b) In casu , l’ampleur du dommage, dont le total a été chiffré à 163'767 fr. 90, n’a pas été contesté par le recourant qui n’a formulé aucun grief sur le calcul des cotisations dues, lesquelles ne sont en outre pas prescrites, dans le cadre de la présente procédure. Ce montant peut être d’office confirmé. 7. En définitive, le principe de la responsabilité du recourant et la quotité du dommage sont établis à satisfaction de droit. Le recourant doit ainsi à l’intimée un montant de 163'767 fr. 90, au titre de réparation du dommage subi ensuite du non-paiement de cotisations paritaires par la société faillie pour l’année 2017. 8. a) Au regard de ce qui précède, le recours est entièrement mal fondé et c’est à juste titre que la caisse a exigé la réparation de son dommage à hauteur de 163'767 fr. 90. Il s’ensuit que le recours doit être rejeté et la décision sur opposition entreprise confirmée. b) La présente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3'000 fr. compte tenu de l’importance et de la difficulté de la cause (art. 4 al. 1 TFJDA). c) L’intimée n’a pas droit à des dépens, dès lors qu’elle a agi en qualité d’institution chargée de tâches de droit public (ATF 126 V 143 consid. 4 ; voir également ATF 128 V 323). d) Le recourant est au bénéfice de l’assistance judiciaire. Les frais judiciaires mis à sa charge ci-avant sont donc provisoirement supportés par l’Etat et Me Kryeziu peut, de manière forfaitaire, prétendre une équitable indemnité pour son mandat d’office, qu’il convient de fixer à 1’200 fr.,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28 février 2023 par la Caisse K.________ est confirmée. III. Les frais judiciaires, arrêtés à 3’000 fr. (trois mille francs), sont mis à la charge du recourant et provisoirement supportés par l’Etat. IV. Il n’est pas alloué de dépens. V. L’indemnité d’office de Me Jeton Kryeziu, conseil du recourant, est arrêtée à 1’200 fr. (mille deux cents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Jeton Kryeziu, pour A.________, ‑ Caisse K.________,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