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272 vom 19. März 2024</w:t>
      </w:r>
    </w:p>
    <w:p>
      <w:r>
        <w:t>VD Tribunal cantonal, 2024-03-19, FR</w:t>
      </w:r>
    </w:p>
    <w:p>
      <w:r>
        <w:rPr>
          <w:b/>
        </w:rPr>
        <w:t xml:space="preserve">Quelle: </w:t>
      </w:r>
      <w:r>
        <w:t>https://mcp.opencaselaw.ch/entscheid/vd_findinfo_Arr_t___2024___272</w:t>
      </w:r>
    </w:p>
    <w:p>
      <w:r>
        <w:t>FR: VD_FINDINFO Arrêt / 2024 / 272 du 19 mars 2024</w:t>
      </w:r>
    </w:p>
    <w:p>
      <w:r>
        <w:t>IT: VD_FINDINFO Arrêt / 2024 / 272 del 19 marzo 2024</w:t>
      </w:r>
    </w:p>
    <w:p>
      <w:pPr>
        <w:pStyle w:val="Heading2"/>
      </w:pPr>
      <w:r>
        <w:t>Regeste</w:t>
      </w:r>
    </w:p>
    <w:p>
      <w:r>
        <w:t>LOI FÉDÉRALE SUR L'ASSURANCE-MALADIE, SURASSURANCE, REJET DE LA DEMANDE, ASSURANCE D'UNE INDEMNITÉ JOURNALIÈRE, LIBRE PASSAGE{AM}, PRIME D'ASSURANCE | 67 al. 1 LAMal</w:t>
      </w:r>
    </w:p>
    <w:p>
      <w:pPr>
        <w:pStyle w:val="Heading2"/>
      </w:pPr>
      <w:r>
        <w:t>Erwägungen</w:t>
      </w:r>
    </w:p>
    <w:p>
      <w:r>
        <w:rPr>
          <w:b/>
        </w:rPr>
        <w:t>E. 4</w:t>
      </w:r>
    </w:p>
    <w:p>
      <w:r>
        <w:t>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première phrase, LAMal). Les contractants peuvent limiter la couverture aux risques de la maladie et de la maternité (al. 1). Le droit aux indemnités journalières prend naissance lorsque l’assuré a une capacité de travail réduite au moins de moitié (al. 2). Il est admis qu’une incapacité de travail inférieure à 50 % soit indemnisée lorsque les conditions générales de l’assureur le prévoient ou lorsque cela a été expressément convenu avec le preneur d’assurance. Aux termes de l’art.</w:t>
      </w:r>
    </w:p>
    <w:p>
      <w:r>
        <w:rPr>
          <w:b/>
        </w:rPr>
        <w:t>E. 5</w:t>
      </w:r>
    </w:p>
    <w:p>
      <w:r>
        <w:t>des Conditions générales de l’assurance collective d’une indemnité journalière selon la LAMal, catégorie [...], édition au 1 er janvier 2011, du [...] (dont fait partie B.________) (ci-après : CGA), l’assureur accorde sa garantie pour les conséquences économiques d’une incapacité de travail résultant notamment de la maladie. La notion de maladie est décrite à l’art. 3 LPGA. Il s’agit de toute atteinte à la santé physique, mentale ou psychique qui n’est pas due à un accident et qui exige un examen ou un traitement médical ou provoque une incapacité de travail. L’art. 13 CGA prévoit que l’indemnité journalière est allouée en cas d’incapacité de travail à partir de 25 %. La notion d’incapacité de travail est définie à l’art.</w:t>
      </w:r>
    </w:p>
    <w:p>
      <w:r>
        <w:rPr>
          <w:b/>
        </w:rPr>
        <w:t>E. 6</w:t>
      </w:r>
    </w:p>
    <w:p>
      <w:r>
        <w:t>a) Il résulte de ce qui précède que le recours doit être rejeté et la décision sur opposition attaquée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