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249 vom 7. Juni 2024</w:t>
      </w:r>
    </w:p>
    <w:p>
      <w:r>
        <w:t>VD Tribunal cantonal, 2024-06-07, FR</w:t>
      </w:r>
    </w:p>
    <w:p>
      <w:r>
        <w:rPr>
          <w:b/>
        </w:rPr>
        <w:t xml:space="preserve">Quelle: </w:t>
      </w:r>
      <w:r>
        <w:t>https://mcp.opencaselaw.ch/entscheid/vd_findinfo_Arr_t___2024___249</w:t>
      </w:r>
    </w:p>
    <w:p>
      <w:r>
        <w:t>FR: VD_FINDINFO Arrêt / 2024 / 249 du 7 juin 2024</w:t>
      </w:r>
    </w:p>
    <w:p>
      <w:r>
        <w:t>IT: VD_FINDINFO Arrêt / 2024 / 249 del 7 giugno 2024</w:t>
      </w:r>
    </w:p>
    <w:p>
      <w:pPr>
        <w:pStyle w:val="Heading2"/>
      </w:pPr>
      <w:r>
        <w:t>Regeste</w:t>
      </w:r>
    </w:p>
    <w:p>
      <w:r>
        <w:t>LIEN DE CAUSALITÉ, TRAUMATISME CERVICAL, ACCIDENT DE GRAVITÉ MOYENNE, REJET DE LA DEMANDE | 36 al. 1 LAA, 6 al. 1 LAA, 4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En l’occurrence, le litige porte sur le droit du recourant à des prestations de l’assurance-accidents au-delà du 17 octobre 2021, singulièrement sur l’existence d’un lien de causalité entre l’accident incriminé et la symptomatologie affectant l’intéressé après cette date.</w:t>
      </w:r>
    </w:p>
    <w:p>
      <w:r>
        <w:rPr>
          <w:b/>
        </w:rPr>
        <w:t>E. 3</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b/aa)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 cit.).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précité consid. 3.1).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réf. cit.). L’existence d’un rapport de causalité adéquate est une question de droit ; elle doit être appréciée sous l’angle juridique et tranchée par l’administration ou le juge, et non par des experts médicaux (ATF 115 V 403 consid. 4a ; 107 V 173 consid. 4b ; TF 8C_235/2014 du 19 février 2015 consid. 4.2.1).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réf. cit.). Dans le cadre d’une suppression du droit aux prestations,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8C_423/2014 du 31 mars 2015 consid. 4.2 et réf. cit.). d/aa) En présence d’atteintes à la santé reposant sur un substrat organique dans le sens d'une altération structurelle clairement mise en évidence à la radiologie ou éventuellement d'une autre façon et due à l’accident, le lien de causalité naturelle et adéquate est admis sans autre. Dans des cas si clairs, la causalité adéquate en tant que filtre visant à distinguer la responsabilité juridique de celle qui découle du lien de causalité naturelle n'a pas de signification propre ; la causalité adéquate, en d'autres termes le lien de causalité pertinent en droit, se recoupe avec la causalité naturelle (ATF 127 V 102 consid. 5b/bb et 117 V 359 consid. 5d/bb). En font par exemple partie les troubles de la nuque qui reposent sur une altération structurelle du rachis cervical (p. ex. une fracture) ou des troubles neuropsychologiques avec pour origine une lésion organique (cérébrale) établie. Selon la jurisprudence, on ne peut parler de conséquences organiques objectivement avérées d’un accident que lorsque les constatations ont été confirmées au moyen d’examens radiologiques ou d’examens par un appareil et si les méthodes d’examen utilisées sont scientifiquement reconnues (TF 8C_537/2009 du 3 mars 2010 consid. 5.3 ; 8C_216/2009 du 28 octobre 2009 consid. 2 et réf. cit.). bb)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(voir ATF 134 V 109 ; 117 V 359). i)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que l’existence d’un tel traumatisme et de ses suites soit dûment attestée par des renseignements médicaux fiables (ATF 134 V 109 consid. 9 et 119 V 335 consid. 1 ; TF 8C_400/2020 du 14 avril 2021 consid. 2.2).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(TF 8C_14/2021 du 3 mai 2021 consid. 4.2.1et les références). ii) Pour l’examen de la causalité adéquate en présence d’un traumatisme de type « coup du lapin » à la colonne cervicale, d’un traumatisme analogue à la colonne cervicale ou d’un traumatisme cranio-cérébral (ci-après : TCC), la jurisprudence distingue encore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cranio-cérébral, lesquels n’opèrent pas de distinction entre les éléments physiques et psychiques des atteintes (ATF 134 V 109 consid. 10.3 ; 117 V 359 consid. 6a et 117 V 369 consid. 4b). Il s’agit donc d’appliquer par analogie les critères jurisprudentiels utilisés en cas d’atteintes additionnelles à la santé psychique, mais sans distinguer entre les composantes somatiques et psychiques des lésions. Dans le second cas, il y a lieu de se fonder sur les critères applicables en cas de troubles psychiques consécutifs à un accident, c’est-à-dire en distinguant entre atteintes psychiques et physiques (ATF 134 V 109 consid. 9.5 ; 127 V 102 consid. 5b/bb et les références). Dans le cadre du premier cas de figure, la méthode spécifique instaurée par la jurisprudence pour examiner le lien de causalité adéquate impose d’opérer une classification des accidents en fonction de leur degré de gravité et d'appliquer les critères objectifs – dont le Tribunal fédéral a reconnu le caractère exhaustif – formulés de la manière suivante (ATF 134 V 109 consid. 10.3 ; TF 8C_220/2016 du 10 février 2017 consid. 6.1)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129 V 402 consid. 4.4.1 ; TF 8C_892/2012 du 29 juillet 2013 consid. 3.2). iii) Le Tribunal fédéral a encore précisé qu’en cas de traumatisme cranio-cérébral, un certain degré de sévérité de l’atteinte sous forme d’une contusio cerebri était nécessaire pour justifier l’application de la jurisprudence en cas de traumatisme de type « coup du lapin » à la colonne cervicale, de traumatisme analogue ou de traumatisme cranio-cérébral. En revanche, en présence d’un traumatisme cranio-cérébral léger, l’examen d’un lien de causalité adéquate s’effectue en application de la jurisprudence en matière de troubles psychiques consécutifs à un accident (cf. TF 8C_596/2022 du 11 janvier 2023 consid. 4.3.1 et 8C_632/2018 du 10 mai 2019 consid. 7.2.2, publié in SVR 2019 UV n°41 p. 155 ; TF 8C_75/2016 du 18 avril 2016 consid. 4.2 et les arrêts cités). La contusio cerebri est une violence focale sur les tissus cérébraux, accompagnée de petites hémorragies parenchymateuses ou d’un œdème local. La commotio cerebri (traumatisme cranio-cérébral léger) est un état de dysfonctionnement neurologique temporaire et rapidement réversible, accompagné d’une perte de conscience de courte durée après la blessure ; la personne présente souvent une amnésie pendant la blessure et/ou pendant la période précédant la blessure ; il n’y a toutefois pas d’anomalies neurologiques (cf. TF 8C_44/2017 du 19 avril 2017 consid. 4.1).</w:t>
      </w:r>
    </w:p>
    <w:p>
      <w:r>
        <w:rPr>
          <w:b/>
        </w:rPr>
        <w:t>E. 4</w:t>
      </w:r>
    </w:p>
    <w:p>
      <w:r>
        <w:t>La CNA a mis fin au versement de ses prestations au 17 octobre 2021, considérant que l’accident du 22 février 2021 n’avait pas occasionné de lésions structurelles et que les atteintes encore présentes n’étaient plus dues à l’événement qui avait cessé de déployer ses effets dans un délai de 6 à 8 semaines. Le recourant conteste, d’une part, le fait que l’accident n’aurait occasionné aucune lésion structurelle et soutient, d’autre part, l’existence d’un lien de causalité adéquate entre les atteintes et l’accident du 22 février 2021, en contestant l’appréciation des critères permettant de déterminer la causalité et le degré de gravité de l’accident. a) A titre liminaire, on précisera que,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132 V 215 consid. 3.1.1 ; ATF 131 V 242 consid. 2.1 et 121 V 362 consid. 1b, et réf. cit.). Aussi, les rapports médicaux et d’imageries faisant état de la situation médicale postérieure à la décision entreprise ne seront pas pris en compte, ce d’autant qu’ils ne distinguent pas les effets dus à l’accident du 22 février 2021 de ceux dus à un deuxième accident de la voie publique survenu le 26 décembre 2022 qui n’a pas été annoncé à la CNA. b) En l’occurrence, la CNA a retenu, sur la base de l’appréciation du Dr S.________, que l’accident n’avait pas laissé de substrat organique au sens d’une altération structurelle. Cette appréciation est claire et motivée. Elle se fonde sur l’ensemble des pièces du dossier. Une pleine valeur probante peut lui être attribuée. Après avoir rappelé les circonstances de l’accident, le Dr S.________ a relevé que les examens pratiqués le jour même aux urgences étaient rassurants et n’avaient mis en évidence aucun traumatisme. Les résultats de l’ECG étaient également dans la norme (cf. rapport du 22 février 2021 du Dr [...]). Les diagnostics de traumatisme crânien simple et de contusions multiples ont été posés le jour de l’accident, à sa sortie de l’hôpital. Une IRM réalisée le 5 mars 2021 n’a pas objectivé de signe post-traumatique intra ou extra-axiale décelable. Le Dr F.________, dans son rapport du 28 avril 2021, a mentionné un examen normal des épaules, avec une amplitude de la rotation non limitée, un test de la coiffe des rotateurs négatif et l’absence de tension musculaire malgré les douleurs signalées. Il a rapporté de nombreuses autolimitations et signalé que l’assuré avait refusé d’abandonner sa minerve alors qu’elle ne servait à rien, selon le médecin. N’ayant pas d’explication sur la persistance des douleurs, il a préconisé un séjour à la Clinique V.________. La Clinique V.________ a réalisé une évaluation interdisciplinaire les 14, 15 et 16 juin 2021. Au terme de celle-ci, les médecins ont retenu les diagnostics d’accident de la voie publique le 22 février 2021 avec contusion du genou droit, entorse cervicale indirecte de grade II selon Quebec task force, céphalées cervicogènes, cervicalgies et scapulalgies droites d’origine myofasciale, ainsi que d’état de stress post-traumatique au décours (F43.1). Du point de vue neurologique, l’examen était dans la norme s’agissant de la mobilité du rachis cervical, des réflexes, de la force musculaire, de la coordination et de la sensibilité. L’examen n’avait mis en évidence aucune lésion du tronc ou d’une racine nerveuse. Une contracture musculaire, avec une malposition de l’épaule, avait été constatée lorsque l’assuré était en position assise, sans toutefois retrouver d’atrophie ou de faiblesse. Les conditions d’examen sont rapportées comme étant difficiles. Le médecin a toutefois observé une amplitude articulaire correcte active et passive, une épaule droite sensible à la douleur mais sans point de déclenchement identifié, une articulation acromio-claviculaire non douloureuse, des épaules au même niveau lorsque l’assuré était invité à se détendre, des flexions-abductions-rotations externes symétriques et des tests de la coiffe des rotateurs négatifs. L’examinateur a également relevé dans le rapport d’évaluation interdisciplinaire des incohérences, notamment lorsque l’assuré utilisait son bras droit normalement en cherchant et sortant son portefeuille de son sac ou lorsqu’il maintenait sa tête tournée vers le traducteur situé à sa droite durant tout l’entretien qui avait duré plus d’une heure. Du point de vue psychiatrique, le diagnostic d’état de stress post-traumatique en voie de guérison est retenu. Les médecins de la Clinique V.________ ont constaté, sur la base de l’ensemble du dossier, que l’accident du 22 février 2021 n’avait pas occasionné de lésion organique susceptible de s’opposer à un rétablissement 3 à 6 mois au plus tard et contre-indiquant une reprise de l’activité de ferrailleur à temps complet d’ici 2-3 mois. Le Dr S.________ a encore examiné les rapports produits postérieurement à l’examen de la Clinique V.________. Dans son rapport du 11 août 2021, le Dr B.________ a renvoyé aux examens réalisés par la clinique et constaté, comme les médecins de celle-ci, une contracture au niveau de l’épaule droite, un test de la coiffe des rotateurs négatif et une mobilité préservée. Une IRM réalisée à sa demande le 9 août 2021 n’a pas mis en évidence de signe de luxation, de rupture des tendons ou d’arrachement osseux au niveau de l’articulation acromio-claviculaire. A la suite d’une infiltration restée sans effet, le Dr B.________ a indiqué que cela confirmait son hypothèse selon laquelle les troubles avaient une étiologie cervicogénique (rapport du 9 septembre 2021). Force est toutefois de constater que le Dr B.________ se limite à formuler une hypothèse et que les examens pratiqués à sa demande n’ont pas mis en évidence de lésion structurelle – soit une rupture ou une lésion – qui serait consécutive à l’accident. Ces éléments ne contredisent donc pas les conclusions des médecins de la Clinique V.________. Le rapport du 2 décembre 2022 de l’Institut suisse de la douleur n’apporte pas d’élément permettant de remettre en cause les conclusions du Dr S.________ et des médecins de la Clinique V.________. La CNA pouvait ainsi se fonder sur l’appréciation du Dr S.________ et retenir que l’assuré avait présenté un traumatisme cranio-cérébral simple et un traumatisme à la colonne cervicale qui n’ont généré aucune lésion organique structurelle. L’assuré a en revanche présenté, immédiatement à la suite de l’accident, un tableau clinique caractéristique d’un accident de type « coup du lapin », à savoir des maux de tête, des douleurs à la nuque, au dos et aux épaules, une envie de vomir, de vertiges et des troubles visuels (cf. compte-rendu de l’entretien téléphonique du 26 avril 2021 et formulaire pour première consultation après un traumatisme d’accélération cranio-cervical complété le 10 mai 2021). Dans ces circonstances, l’examen de la causalité doit être réalisé à la lumière de la jurisprudence sur les traumatismes de type « coup du lapin ». c/aa) En ce qui concerne d'abord la classification de l'accident, il y a lieu d’examiner le déroulement de celui-ci et les forces en présence, sans tenir compte de la gravité des lésions subies (TF 8C_582/2021 du 11 janvier 2022 consid. 11.1 ; 8C_220/2016 du 11 février 2017 consid. 5.2). Le Tribunal fédéral considère, en règle générale, qu'une collision par l'arrière alors que le véhicule est à l’arrêt devant un feu de signalisation ou un passage pour piétons constitue un accident de gravité moyenne à la limite des cas de peu de gravité (TF 8C_259/2022 du 28 novembre 2022 consid. 8.3.2 ; 8C_21/2021 du 11 mars 2022 consid. 6.3.1 ; 8C_582/2021 du 11 janvier 2022 consid. 11.2 ; 8C_135/2011 du 21 septembre 2011 consid. 6.1.1 et les arrêts cités). En l'espèce, il est constant que le conducteur fautif roulait à une vitesse d'environ 75 km/h et qu’il a effectué un freinage d’urgence qui ne lui a pas permis d’éviter de percuter l’arrière de la voiture du recourant. A la suite du choc, le recourant est resté immobilisé dans son véhicule non pas pour des raisons médicales mais car le siège et la ceinture s’étaient bloqués (cf. rapport de police du 15 mars 2021). Au vu des photos figurant dans le rapport d’expertise du véhicule, l’habitacle était intact. A la suite de l’accident, le recourant a été transporté à l'hôpital [...] pour des examens et a pu quitter cet établissement après quelques heures. Au vu de ces circonstances, il n'y pas de raison de revenir sur la qualification d’accident de gravité moyenne stricto sensu retenue par l’intimée. Cette qualification s'écarte légèrement, en faveur du recourant, de la catégorie moyenne à la limite des cas bénins généralement admise en cas de collisions par l'arrière, cela même lorsqu'interviennent des circonstances comme la vitesse ou le fait de heurter un autre véhicule (pour des exemples de collision entrant dans la catégorie moyenne stricto sensu cf. TF 8C_738/2020 du 3 février 2021 consid. 4.4 ; 8C_220/2016 du 11 février 2017 consid. 5.2 ; 8C_783/2015 du 22 février 2016 consid. 4.2 ; 8C_541/2007 du 1 er juillet 2008 consid. 4.3). Par conséquent, il faut un cumul de trois critères sur sept ou qu'au moins l'un des critères se soit manifesté de manière particulièrement marquante pour admettre le rapport de causalité adéquate (TF 8C_21/2021 du 11 mars 2022 consid. 6.3.3 ; 8C_529/2015 du 21 août 2015 consid. 3.3.1; ATF 134 V 109 consid. 10.1 in fine), ce qui n’est pas le cas. bb) S’agissant de l'importance de l’incapacité de travail en dépit d'efforts reconnaissables, le critère doit être admis en présence d'effort sérieux accomplis par l’assuré pour reprendre une activité; l’intensité des efforts exigibles doit être mesurée à la volonté reconnaissable de l'assuré de faire tout ce qui est possible pour réintégrer rapidement le monde du travail, en exerçant au besoin une activité compatible avec son état de santé (ATF 134 V 109 consid. 10.2.7). Ainsi, ce critère n'est pas rempli lorsque l'assuré est apte, même après un certain laps de temps, à exercer à plein temps une activité adaptée aux séquelles accidentelles qu’il présente (TF 8C_209/2020 du 18 janvier 2021 consid. 5.2.2). En l’espèce, le recourant ne fait valoir aucun élément qui permettrait de constater qu’il aurait fait des efforts reconnaissables en vue d'une reprise d'activité, laquelle était jugée exigible à plein temps dans un délai de 2 à 3 mois après l’examen pratiqué à la Clinique V.________. Au demeurant, les médecins de la Clinique V.________ ont observé que le recourant collaborait de manière sous-optimale à l’évaluation des capacités fonctionnelles et qu’il sous-estimait ses aptitudes fonctionnelles. Ils ont relevé des autolimitations douloureuses au cours d’une partie des tests, soit un arrêt de la mesure avant que l'évaluatrice n’observe des signes physiques d’un effort maximal sans danger. La volonté de donner le maximum aux différents tests était considérée comme incertaine et le niveau de cohérence comme moyen. En dépit d’un bon pronostic de retour à la profession de ferrailleur, au vu des constatations médicales objectives, l’assuré n’a repris aucune activité. Ce critère ne peut être tenu pour réalisé. cc) S’agissant du critère de l’administration prolongée d’un traitement médical spécifique et pénible, le dossier ne fait état d’aucune intervention chirurgicale ou de prise en charge médicale de longue durée en milieu hospitalier. Le recourant se prévaut de la poursuite des investigations concernant ses troubles. Il n’en ressort toutefois pas qu’un traitement spécifique ou pénible serait prescrit. En outre, la prise de médicaments antalgiques et la prescription de traitements par manipulations même pendant une certaine durée ne suffisent pas à fonder ce critère (TF 8C_400/2020 du 14 avril 2021 consid. 4.5 et l'arrêt cité, in SVR 2021 UV n° 38 p. 170). dd) On n’observe pas non plus d’erreur médicale dans le traitement administré qui aurait entraîné une aggravation notable des séquelles accidentelles. ee) Il n’y a pas de difficultés apparues au cours de la guérison et ni de complications importantes. On ne voit en effet pas quels motifs particuliers auraient entravé ou ralenti la guérison, et ce même s'il n'a pas été possible de supprimer les douleurs de l'intéressé (TF 8C_613/2019 du 17 septembre 2020 consid. 6.4.3). Aussi, le fait que l’OAI requiert des rapports médicaux, dans le cadre de son processus de détection précoce, ne suffit pas à établir l’existence d’une complication ou de difficultés dans le processus de guérison. ff) Pour être retenu, le critère de la gravité ou de la nature particulière des lésions postule d'abord une gravité particulière des troubles typiques du coup du lapin ou des circonstances particulières qui peuvent influencer le tableau clinique. Celles-ci peuvent par exemple consister en une posture particulière adoptée lors de l’accident et les complications qui en découlent. Les blessures importantes que la personne assurée a subies lors de l’accident, en plus du coup du lapin ou de la lésion équivalente à la colonne vertébrale ou du traumatisme crânien, peuvent également être significatives (ATF 134 V 109 consid. 10.2.2). Comme détaillé ci-dessus, aucune lésion structurelle n’a été causée par l’accident du 22 février 2021. Seuls un traumatisme crânien simple et des contusions ont été diagnostiqués aux urgences, de sorte que le recourant n’a pas subi de lésion physique grave. gg) S'agissant du critère des circonstances concomitantes particulièrement dramatiques ou du caractère particulièrement impressionnant de l'accident, c'est le déroulement de l'accident dans son ensemble qu'il faut prendre en considération. L'examen se fait sur la base d'une appréciation objective des circonstances de l'espèce et non en fonction du ressenti subjectif de l'assuré, en particulier de son sentiment d'angoisse. Il faut en effet observer qu'à tout accident de gravité moyenne est associé un certain caractère impressionnant, lequel ne suffit pas pour admettre l'existence du critère en question (TF 8C_600/2020 précité consid. 4.2.3 et la référence). Le recourant soutient que ce critère est réalisé et se prévaut du fait qu’il n’a pas pu sortir du véhicule, qu’il a fait des cauchemars et que le diagnostic de stress post-traumatique a été retenu par la Clinique V.________. En l’occurrence, il y a lieu d’examiner objectivement les circonstances du cas d’espèce et non le ressenti subjectif de l’assuré. Aussi, le fait pour le recourant d’avoir indiqué au psychiatre de la Clinique V.________ qu’il avait des cauchemars récurrents – qui s’espaçaient – ne saurait entrer en considération dans l’examen de ce critère. Au vu des éléments ressortant du dossier, il apparait que l’accident s’est déroulé alors que le recourant était à l’arrêt et qu’il ne s’attendait pas à la collision. Son véhicule percuté par l’arrière n’a pas été projeté contre un autre véhicule ni hors de la route. L’habitacle est demeuré intact, seuls le parechocs et l’arrière du véhicule ont été endommagés. Les seules blessures physiques constatées des suites de l’accident sont celles, très légères, du recourant, puisque l’auteur de l’accident n’a pas été blessé. Le recourant n’a pas perdu connaissance et est resté coincé dans l’habitacle en raison d’un déplacement du siège et du blocage de la ceinture de sécurité. Au vu de son déroulement, l’accident ne peut être qualifié de particulièrement impressionnant. Il n’existe par ailleurs pas de circonstances concomitantes particulièrement dramatiques. hh) Le point de savoir si le critère de l’intensité des douleurs est satisfait pourrait rester indécis, dès lors que son éventuelle admission ne conduirait qu’à la reconnaissance d’un seul critère sur sept, ce qui est insuffisant en l'espèce pour admettre le lien de causalité adéquate. Au demeurant, ce critère ne s’est quoi qu’il en soit pas manifesté de manière particulièrement marquante pour permettre à lui seul de reconnaître un lien de causalité adéquate. Le recourant soutient que ce critère est réalisé, au vu des douleurs dont il souffre toujours près de deux ans après l’accident et pour lesquelles les causes sont toujours recherchées. Ce constat doit toutefois être relativisé. D’une part, le recourant a subi un nouvel accident, en décembre 2022, des suites duquel des cervico-brachialgies droites ont été rapportées (cf. rapport du Dr Q.________ du 20 septembre 2023). Aussi, les douleurs alléguées par le recourant ne peuvent être attribuées exclusivement à l’accident du 22 février 2021. D’autre part, si les médecins de la Clinique V.________ ont initialement observé une épargne du membre supérieur droit dominant lorsque le recourant se déplaçait, ils ont cependant constaté que son bras droit était intégré dans les activités bimanuelles, notamment lorsqu’il maniait son portefeuille dans son sac. Ils ont ajouté que, durant tout l’entretien d’environ une heure, le recourant avait la tête tournée complètement vers l'interprète, à savoir une rotation spontanée d'environ 60º. Si l’assuré avait verbalisé ses douleurs, il ne les avait affichées, par des retraits, sursauts, soupirs, contrepulsions et autolimitations douloureuses, qu’au moment de l’examen clinique. Les médecins de la Clinique V.________ ont constaté que les différentes investigations clinico-radiologiques ne retrouvaient pas de lésions structurelles pouvant expliquer l'intensité et la durée des plaintes douloureuses alléguées et ont observé des incohérences. L’intensité des douleurs alléguées par le recourant doit par conséquent être relativisée, ce qui conduit à écarter ce critère. d) En définitive, force est de constater que la CNA a légitimement nié l’existence d’un lien de causalité adéquate entre les atteintes persistantes et l’accident du 22 février 2021. e) On précisera, à toutes fins utiles, qu’il ne semble subsister aucun symptôme du traumatisme crânien léger diagnostiqué à l’assuré. Si tel avait toutefois été le cas, l’examen d’un lien de causalité adéquate se serait effectué en application de la jurisprudence en matière de troubles psychiques consécutifs à un accident (cf. consid. 3d/bb/iii ci-dessus). En l’occurrence, un lien de causalité n’aurait pas été retenu entre l’accident et d’éventuels symptômes du traumatisme crânien simple ou l’état de stress post-traumatique au décours diagnostiqué, dès lors que les critères définis par la jurisprudence établie en matière de troubles psychiques, qui sont presque les mêmes qu’en cas de traumatisme de type coup du lapin, n’auraient pas été considérés comme réalisés.</w:t>
      </w:r>
    </w:p>
    <w:p>
      <w:r>
        <w:rPr>
          <w:b/>
        </w:rPr>
        <w:t>E. 5</w:t>
      </w:r>
    </w:p>
    <w:p>
      <w:r>
        <w:t>A titre de mesure d’instruction, le recourant a requis la mise en œuvre d’une expertise médicale neutre. Les pièces médicales au dossier permettent toutefois à la Cour de céans de statuer, sans qu’il apparaisse nécessaire de mettre en œuvre une expertise pluridisciplinaire. En effet, une telle mesure ne serait pas de nature à modifier les considérations qui précèdent, les faits pertinents ayant pu être constatés à satisfaction de droit. La requête du recourant en ce sens doit ainsi être rejetée par appréciation anticipée des preuves ( ATF 145 I 167 consid. 4.1 ; 144 II 427 consid. 3.1.3 ; 140 I 285 consid. 6.3.1).</w:t>
      </w:r>
    </w:p>
    <w:p>
      <w:r>
        <w:rPr>
          <w:b/>
        </w:rPr>
        <w:t>E. 6</w:t>
      </w:r>
    </w:p>
    <w:p>
      <w:r>
        <w:t>a) Vu ce qui précède, le recours doit être rejeté et la décision sur opposition litigieuse confirmée. b) Il n’y a pas lieu de percevoir de frais judiciaires (art. 61 let. f bis LPGA), ni d’allouer de dépens à la partie recourante, qui n’obtient pas gain de cause (art. 61 let. g LPGA). c)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(cf. art. 2 al. 1 RAJ [règlement cantonal vaudois du 7 décembre 2010 sur l’assistance judiciaire en matière civile ; BLV 211.02.3]). Me Morzier a fait parvenir le 7 décembre 2023 à la Cour de céans la liste de ses opérations, couvrant la période du 4 avril 2022 au 15 novembre 2023. Il y a toutefois lieu de rappeler que le recourant a été mis au bénéfice de l’assistance judiciaire avec effet au 3 février 2023, de sorte que l’on ne saurait indemniser les opérations réalisées antérieurement à cette date, pour un total de 242 minutes. En outre, le temps consacré à la préparation des pièces et des courriers AJ des 17 février, 2 mars et 15 mai 2023 ne peut pas non plus être pris en considération. Compte tenu du mandat en cours déjà au stade de la procédure administrative et de l’opposition rédigée alors, le temps consacré à la rédaction du recours parait quelque peu excessif. Au final, c’est un total de 10 heures qui sera admis au titre de l’assistance judiciaire. L’indemnité de Me Morzier est donc arrêtée à 2'035 fr. 55, TVA par 145 fr. 55 et débours par 90 fr. compris. La rémunération de l’avocat d’office est provisoirement supportée par le canton (art. 122 al. 1 let. a CPC [code fédéral de procédure civile du 19 décembre 2008 ; RS 272], applicable par renvoi de l’art. 18 al. 5 LPA-VD). Le recourant est rendu attentif au fait qu’il est tenu de rembourser le montant de l’indemnité d’office dès qu’il sera en mesure de le faire (art. 123 al. 1 CPC, applicable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