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228 vom 26. März 2024</w:t>
      </w:r>
    </w:p>
    <w:p>
      <w:r>
        <w:t>VD Tribunal cantonal, 2024-03-26, FR</w:t>
      </w:r>
    </w:p>
    <w:p>
      <w:r>
        <w:rPr>
          <w:b/>
        </w:rPr>
        <w:t xml:space="preserve">Quelle: </w:t>
      </w:r>
      <w:r>
        <w:t>https://mcp.opencaselaw.ch/entscheid/vd_findinfo_Arr_t___2024___228</w:t>
      </w:r>
    </w:p>
    <w:p>
      <w:r>
        <w:t>FR: VD_FINDINFO Arrêt / 2024 / 228 du 26 mars 2024</w:t>
      </w:r>
    </w:p>
    <w:p>
      <w:r>
        <w:t>IT: VD_FINDINFO Arrêt / 2024 / 228 del 26 marzo 2024</w:t>
      </w:r>
    </w:p>
    <w:p>
      <w:pPr>
        <w:pStyle w:val="Heading2"/>
      </w:pPr>
      <w:r>
        <w:t>Regeste</w:t>
      </w:r>
    </w:p>
    <w:p>
      <w:r>
        <w:t>ÉVALUATION DE L'IMPOTENCE, IMPOTENCE, IMPOTENCE MOYENNE, SYNDROME PSYCHIQUE | 42 LAI, 42bis LAI, 9 LPGA, 37 al. 2 RAI, 37 al. 4 RAI</w:t>
      </w:r>
    </w:p>
    <w:p>
      <w:pPr>
        <w:pStyle w:val="Heading2"/>
      </w:pPr>
      <w:r>
        <w:t>Volltext</w:t>
      </w:r>
    </w:p>
    <w:p>
      <w:r>
        <w:t>Vaud Tribunal cantonal Cour des assurances sociales Arrêt / 2024 / 228</w:t>
      </w:r>
    </w:p>
    <w:p>
      <w:r>
        <w:t>ÉVALUATION DE L'IMPOTENCE, IMPOTENCE, IMPOTENCE MOYENNE, SYNDROME PSYCHIQUE | 42 LAI, 42bis LAI, 9 LPGA, 37 al. 2 RAI, 37 al. 4 RAI</w:t>
      </w:r>
    </w:p>
    <w:p>
      <w:r>
        <w:t>TRIBUNAL CANTONAL AI 191/23 – 99/2024 ZD23.027367 COUR DES ASSURANCES SOCIALES _____________________________________________ Arrêt du 26 mars 2024 __________________ Composition :               M. Piguet , président Mme Brélaz-Braillard et M. Parrone, juges Greffier : M.              Reding ***** Cause pendante entre : A.D.________ , aux [...], recourant, agissant par ses parents B.D.________ et C.D.________, aux [...], et représenté par Procap Suisse, Service juridique, à Bienne, et Office de l'assurance-invalidité pour le canton de Vaud , à Vevey, intimé. _______________ Art. 9 LPGA ; art. 42 et 42 bis LAI ; art. 37 al. 2 et 4 RAI E n  f a i t  : A. A.D.________ (ci-après : l’assuré ou le recourant), né en 2013, a déposé, par l’intermédiaire de ses parents B.D.________ et C.D.________, une demande d’allocation pour impotent mineur auprès de l’Office de l'assurance-invalidité pour le canton de Vaud (ci-après : l’Office AI ou l’intimé) en date du 11 mai 2022. Il a expliqué souffrir d’un trouble de l’attention avec impulsivité, de dyspraxie et de dysgraphie et, de ce fait, nécessiter une aide régulière et importante pour se vêtir et se dévêtir, manger et accomplir ses soins corporels, ainsi qu’une surveillance personnelle. Par rapport du 1 er juin 2022, la Dre L.________, spécialiste en pédiatrie, a posé les diagnostics de trouble du déficit de l’attention-hyperactivité (TDA/H), de dyspraxie et de dysgraphie, tout en spécifiant que l’assuré, comparativement à une personne du même âge en bonne santé, avait besoin d’une assistance supplémentaire et d’une surveillance personnelle en raison d’un manque en autonomie dans l’habillage, le lavage et les devoirs scolaires. Le 11 octobre 2022, l’Office AI a diligenté une enquête au domicile de l’assuré en vue d’évaluer son besoin d’aide. Le rapport correspondant, rédigé le 13 octobre 2022, a mis en évidence un besoin d’aide additionnelle pour l’acte de manger uniquement. Par projet de décision du 16 novembre 2022, l’Office AI a informé l’assuré qu’il entendait lui nier le droit à une allocation pour impotent, dans la mesure où il n’avait pas besoin d’un surcroît d’aide régulier et important pour réaliser au moins deux actes ordinaires de la vie. Le 18 novembre 2022, l’assuré, par le biais de sa mère, a fait part de son opposition à l’encontre de ce projet de décision, laquelle a été complétée le 30 janvier 2023 sous la plume de l’association [...]. Par rapport du 7 mars 2023, le Dr K.________, spécialiste en psychiatrie et psychothérapie d'enfants et d'adolescents, a indiqué que l’assuré restait intensément gêné dans ses routines quotidiennes par des symptômes de troubles des fonctions exécutives associés à son trouble du déficit de l’attention-hyperactivité, lesquels se combinaient avec ses difficultés motrices liées à sa dyspraxie, tout en précisant qu’il avait besoin d’une supervision soutenue et continue dans les routines quotidiennes, telles que l’habillage et le déshabillage, l’hygiène et la toilette. Interpellée le 31 mars 2023 par l’Office AI, l’enquêtrice à domicile a estimé, dans une évaluation interne du 23 mai 2023, que les arguments développés par les représentants de l’assuré et le rapport de son psychiatre traitant n’apportaient aucun élément susceptible de modifier sa position. Par décision du 24 mai 2023, l’Office AI a confirmé son projet de décision du 16 novembre 2022 B. a) Par acte du 26 juin 2023, A.D.________, agissant par ses parents et désormais représenté par Procap Suisse, a recouru contre cette décision auprès de la Cour des assurances sociales du Tribunal cantonal, concluant principalement à sa réforme en ce sens que le droit à une allocation pour impotent lui soit reconnu et, subsidiairement, à son annulation et au renvoi de la cause à l’Office AI pour instruction complémentaire et nouvelle décision. b) Par réponse du 15 août 2023, l’Office AI a conclu au rejet du recours et au maintien de la décision litigieuse. c) Par réplique du 5 octobre 2023, A.D.________ a joint une série de « témoignages écrits » de ses parents, de sa tante et de ses grands-parents ainsi qu’un rapport du 2 octobre 2023 de son ergothérapeute et un rapport du 5 octobre 2023 du Dr K.________. d) Par duplique du 19 octobre 2023, l’Office AI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pour mineur de l’assurance-invalidité.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b) Dans la mesure où l’état de fait déterminant pour statuer sur l’éventuel droit du recourant à une allocation pour impotent, lequel pourrait prendre naissance au plus tôt le 1 er mai 2021, soit douze mois avant le dépôt de la demande du 11 mai 2022 (cf. art. 42 al. 4 et 48 al. 1 LAI), est pour l’essentiel antérieur au 1 er janvier 2022, il convient d’appliquer l’ancien droit, dans sa teneur en vigueur jusqu’au 31 décembre 2021, cela quand bien même la décision litigieuse a été rendue le 24 mai 2023. 3.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[jusqu’au 31 décembre 2021, ch. 8029 et 8030 CIIAI]). e) Selon la jurisprudence, la notion de surveillance personnelle permanente au sens de l'art. 37 al. 2 let. b et al. 3 let. b RAI, qui est traduite en temps destiné à apporter de l'aide supplémentaire (cf. art. 39 al. 3 RAI ),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(TF 9C_831/2017 du 3 avril 2018 et les références citées). f) S’agissant des assurés mineurs, l’art. 42 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[jusqu’au 31 décembre 2021, ch. 8086 ss CIIAI]). Afin de faciliter l’évaluation du besoin d’assistance d’autrui, l’Office fédéral des assurances sociales a établi des recommandations concernant l’évaluation de l’impotence déterminante chez les mineurs (annexes II et III à la CSI [jusqu’au 31 décembre 2021, annexes III et IV à la CIIAI]).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l’espèce, comme l’attestent le rapport du 1 er juin 2022 de la Dre L.________ et les rapports des 7 mars et 5 octobre 2023 du Dr K.________, le recourant souffre d’un trouble du déficit de l’attention-hyperactivité associé à un trouble développemental de la coordination (dyspraxie) et à un trouble de l’écriture (dysgraphie). b) Dans le cadre de la présente affaire, il n’est pas contesté que le recourant a actuellement besoin d’aide pour accomplir l’acte ordinaire de la vie « manger ». Reste en revanche litigieuse la question de savoir s’il a besoin d’une assistance pour accomplir les actes ordinaires de la vie consistant à se vêtir et se dévêtir et à faire sa toilette, de même que d’une surveillance personnelle permanente. aa) En ce qui concerne l’acte « se vêtir/se dévêtir », l’enquêtrice à domicile a exposé, dans son rapport du 13 octobre 2022, que le recourant était en mesure de s'habiller et de se déshabiller seul sur la base de rappels et d'injonctions, sans qu’il soit nécessaire de rester à ses côtés. Il rencontrait encore des difficultés avec la fermeture de certains boutons, mais gérait celles des boutons à pression. Il pouvait lacer ses chaussures et disposait de capacités cognitives suffisantes pour choisir ses habits en fonction de la météo, quand bien même sa mère lui préparait ses tenues. Celant étant, il ressort de la demande du 11 mai 2022 et des divers « témoignages écrits » établis par le cercle proche du recourant et produits avec la réplique du 5 octobre 2023 qu’une tierce personne doit toujours être présente au moment de l’habillage, en particulier pour, d’une part, continuellement rappeler à celui-ci d’enfiler au fur et à mesure ses différents vêtements, sous peine que cette tâche soit réalisée dans un temps disproportionné, et pour, d’autre part, vérifier que ces derniers aient été mis dans le bon sens. Il en va de même en ce qui concerne l’acte de se déshabiller, notamment avant de prendre une douche. Au demeurant, le fait que le recourant – comme l’ont relaté ses parents – ait pu oublier sa veste avant de partir au ski, alors même que sa mère lui avait expressément demandé de la prendre, atteste de ses difficultés à planifier ses vêtements en fonction de l’activité à entreprendre et de la météo. Dès lors, il apparaît que l’assuré exige – même s’il est apte, du point de vue fonctionnel, à se vêtir et se dévêtir tout seul – une aide indirecte de la part d’un tiers, à défaut de quoi il accomplirait cet acte de la vie courante qu’imparfaitement et à contretemps (cf. supra consid. 3d in fine ; cf. également TF 9C_138/2022 du 3 août 2022 consid. 4.2.1 ; TF 9C_664/2020 du 27 janvier 2021 consid. 4.2). L’assistance nécessaire à un habillement correct ne peut à ce titre – et contrairement à l’avis de l’enquêtrice à domicile – être assimilée à de simples rappels ou injonctions occasionnels. Au demeurant, l’aide apportée au recourant doit être considérée comme régulière, étant donné que ce dernier doit être cadré quotidiennement (cf. TF 9C_138/2022 précité consid. 4.2.1). Partant, il convient de reconnaître à l’assuré un besoin d’un surcroît d’aide, par rapport à un enfant du même âge en bonne santé, dans l’acte « se vêtir/se dévêtir ». bb) S’agissant de l’acte « faire sa toilette », le rapport d’enquête à domicile a indiqué qu’il fallait rappeler au recourant de se brosser les dents, sans qu’il soit toutefois nécessaire de rester tout au long à ses côtés et sans que la propreté buccale ait besoin d'être contrôlée. Celui-ci se douchait et se savonnait également sur la base d'injonctions et de rappels. Il ne parvenait pas à régler la température ni le jet de la douche. Pour le reste, il se montrait autonome, si bien que l’aide requise pour cet acte ne pouvait pas être tenue pour importante. Les parents du recourant ont, quant à eux, relevé, dans leur « témoignage écrit », qu’une incitation permanente au brossage des dents s’avérait impérative pour que leur fils effectue cet acte, lequel était d’ailleurs inefficace sur une partie de la dentition. Il convenait en outre de s’assurer qu’il se lave, tout en lui rappelant continuellement de réaliser les gestes utiles, tels que le savonnage et le rinçage. Une tierce personne devait par ailleurs intervenir régulièrement pour l’aider à laver son cou, le haut de son torse et l’arrière de ses oreilles, sous peine de voir la saleté s’accumuler dans ces zones du corps. Ainsi, force est de constater que, au regard des explications qui précèdent – lesquelles ont du reste été corroborées par le Dr K.________ dans son rapport du 5 octobre 2023 –, le recourant réclame une aide indirecte d’un tiers, laquelle va bien au-delà de simples rappels ou injonctions occasionnels. En effet, sans cette assistance, il ne se laverait pas correctement, comme le prouvent les photographies accompagnant le témoignage de ses parents. Les rappels constants et insistants de ces derniers sont de surcroît essentiels, faute de quoi l’assuré n’arriverait pas à se concentrer sur les actions à entreprendre (savonnage, rinçage, etc.) et resterait de longues minutes sous la douche à ne rien faire. Le risque que celui-ci oublie de se laver sans ces rappels est par conséquent omniprésent. Qui plus est, l’aide procurée est réputée régulière, dès lors qu’un cadrage quotidien est nécessaire (cf. TF 9C_138/2022 précité consid. 4.2.2). Dans ces conditions, on ne saurait affirmer que le recourant dispose d’une autonomie suffisante pour se laver, de sorte que l’avis de l’enquêtrice à domicile sur ce point ne peut être suivi et qu’un besoin d’aide important et régulier doit également être reconnu pour cet acte. cc) Enfin, pour ce qui est de la question de la surveillance personnelle permanente, le rapport d’enquête a signalé que le recourant comprenait et respectait les règles à la maison, qu’il pouvait jouer dans une pièce sans la surveillance de ses parents, qu’il pouvait être laissé un moment seul à domicile avec son petit frère, qu’il ne présentait pas de comportement auto ou hétéro-agressif et qu’il ne jetait ni ne cassait d'objets, tout en précisant que la mise en place des mesures de sécurité n’avait pas été jugée utile. Cela étant, il ressort des « témoignages écrits » ainsi que des rapports du 2 octobre 2023 de l’ergothérapeute et du 5 octobre 2023 du Dr K.________ joints à la réplique que le recourant, lorsqu’il est laissé sans surveillance, se met souvent en danger, voire met en danger des tiers (cf. supra consid. 3e). Sa maladresse causée par sa dyspraxie a en effet été à l’origine de nombreuses blessures, telles qu’un traumatisme crânien, une contusion au coude, une entaille au tibia ayant demandé des points de suture, un traumatisme nasal, une brûlure au deuxième degré sur la cuisse et une plaie à l’arcade sourcilière de son petit frère (cf. les multiples rapports du services des urgences du centre hospitalier [...]). Le recourant peut en outre se montrer impulsif et inconscient face au danger, comme l’illustre l’épisode de la randonnée à [...], lors de laquelle il a dévalé, en courant, une pente accidentée après s’être énervé pour un motif futile, puis n’a pas attendu ses parents au point de rencontre initialement convenu. Son trouble de l’attention, quant à lui, rend compliquée et dangereuse tout sortie en groupe dans un lieu publique du fait du risque qu’il se perde, ainsi que cela été le cas avec le Corps des jeunes sapeurs-pompiers [...] durant un séjour à [...] ou lors d’un grand rassemblement à [...] en 2021. L’ensemble de ces éléments conduisent en conséquence à devoir admettre un besoin d’une surveillance personnelle et permanente excédant celui devant être apporté à un enfant du même âge. A ce titre, les observations rapportées par l’enquêtrice à domicile sont insuffisantes, dans la mesure où elles ne s’intéressent qu’à la situation au domicile du recourant et n’ont été effectuées que durant une courte période, laquelle est au demeurant indéterminée. c) Sur le vu de ce qui précède, il appert que le recourant exige une aide importante et régulière d’autrui pour accomplir trois actes ordinaires de la vie, d’une part, et réclame une surveillance personnelle permanente, d’autre part. Le droit à une allocation pour impotent de degré moyen dès le 1 er mai 2021 – soit douze mois avant le dépôt de la demande du 11 mai 2022 (cf. art. 42 al. 4 et 48 al. 1 LAI) – doit donc lui être reconnu. 6. a) En définitive, le recours doit être admis et la décision rendue le 24 mai 2023 par l’intimé réformée en ce sens que le recourant a droit à une allocation pour impotent de degré moyen dès le 1 er mai 2021. b) La procédure de recours en matière de contestations portant sur des prestations de l’assurance-invalidité est soumise à des frais de justice (art. 69 al. 1 bis LAI). Il convient de les fixer à 600 fr. et de les mettre à la charge de la partie intimée, vu l’issue du litige. c) Le recourant obtient gain de cause et a droit à une indemnité de dépens à titre de participation aux honoraires de son conseil (art. 61 let. g LPGA), qu’il convient d’arrêter à 2'000 fr., débours et TVA compris, et de mettre intégralement à la charge de l’intimé (art. 10 et 11 TFJDA [tarif du 28 avril 2015 des frais judiciaires et des dépens en matière administrative ; BLV 173.36.5.1]). Par ces motifs, la Cour des assurances sociales prononce : I. Le recours est admis. II. La décision rendue le 24 mai 2023 par l’intimé est réformée en ce sens que A.D.________ a droit à une allocation pour impotent de degré moyen dès le 1 er mai 2021. III. Les frais judiciaires, arrêtés à 600 fr. (six cents francs), sont mis à la charge de l’Office de l’assurance-invalidité pour le canton de Vaud. IV. L’Office de l'assurance-invalidité pour le canton de Vaud versera à A.D.________ une indemnité de 2'000 fr. (deux mille francs) à titre de dépens. Le président : Le greffier : Du L'arrêt qui précède, dont la rédaction a été approuvée à huis clos, est notifié à : ‑ Procap Suisse, Service juridique (pour A.D.________),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