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98 vom 23. März 2023</w:t>
      </w:r>
    </w:p>
    <w:p>
      <w:r>
        <w:t>VD Tribunal cantonal, 2023-03-23, FR</w:t>
      </w:r>
    </w:p>
    <w:p>
      <w:r>
        <w:rPr>
          <w:b/>
        </w:rPr>
        <w:t xml:space="preserve">Quelle: </w:t>
      </w:r>
      <w:r>
        <w:t>https://mcp.opencaselaw.ch/entscheid/vd_findinfo_Arr_t___2023___98</w:t>
      </w:r>
    </w:p>
    <w:p>
      <w:r>
        <w:t>FR: VD_FINDINFO Arrêt / 2023 / 98 du 23 mars 2023</w:t>
      </w:r>
    </w:p>
    <w:p>
      <w:r>
        <w:t>IT: VD_FINDINFO Arrêt / 2023 / 98 del 23 marzo 2023</w:t>
      </w:r>
    </w:p>
    <w:p>
      <w:pPr>
        <w:pStyle w:val="Heading2"/>
      </w:pPr>
      <w:r>
        <w:t>Regeste</w:t>
      </w:r>
    </w:p>
    <w:p>
      <w:r>
        <w:t>ÉVALUATION DE L'INCAPACITÉ DE TRAVAIL, EXPERTISE PLURIDISCIPLINAIRE, FORCE PROBANTE, RENTE D'INVALIDITÉ, ÉVALUATION DE L'INVALIDITÉ | 28 al. 1 LAI, 16 LPGA</w:t>
      </w:r>
    </w:p>
    <w:p>
      <w:pPr>
        <w:pStyle w:val="Heading2"/>
      </w:pPr>
      <w:r>
        <w:t>Volltext</w:t>
      </w:r>
    </w:p>
    <w:p>
      <w:r>
        <w:t>Vaud Tribunal cantonal Cour des assurances sociales 23.03.2023 Arrêt / 2023 / 98</w:t>
      </w:r>
    </w:p>
    <w:p>
      <w:r>
        <w:t>ÉVALUATION DE L'INCAPACITÉ DE TRAVAIL, EXPERTISE PLURIDISCIPLINAIRE, FORCE PROBANTE, RENTE D'INVALIDITÉ, ÉVALUATION DE L'INVALIDITÉ | 28 al. 1 LAI, 16 LPGA</w:t>
      </w:r>
    </w:p>
    <w:p>
      <w:r>
        <w:t>TRIBUNAL CANTONAL AI 222/22 - 84/2023 ZD22.036661 COUR DES ASSURANCES SOCIALES _____________________________________________ Arrêt du 23 mars 2023 __________________ Composition :               Mme Durussel , présidente Mme Berberat, juge, et Mme Gabellon, assesseuse Greffière :              Mme Chaboudez ***** Cause pendante entre : L.________ , à [...], recourante, et Office de l'assurance-invalidité pour le canton de Vaud , à Vevey, intimé. _______________ Art. 28 al. 1 LAI E n  f a i t  : A. L.________ (ci-après : l’assurée ou la recourante), née en 1997 et au bénéfice d’un CFC d’assistante dentaire, a déposé une demande de prestations auprès de l’Office de l’assurance-invalidité pour le canton de Vaud (ci-après : l’OAI ou l’intimé) le 8 février 2019, annonçant qu’elle était en incapacité de travail depuis octobre 2017 en raison d’une névrite vestibulaire, d’un persistent postural perceptual dizziness (PPPD) et de vertiges chroniques visuels et physiques. Elle a également indiqué être suivie pour une dépression et de l’anxiété. Lors d’un téléphone du 5 mars 2019, l’assurée a précisé qu’en raison de sa santé, elle avait dû abandonner la maturité artistique qu’elle était en train d’effectuer dans le but de débuter une haute école d’art. Dans un rapport du 11 mars 2019, la Dre U.________, médecin généraliste traitante, a posé comme diagnostics une possible neuropathie vestibulaire et un trouble visuel. Elle a mentionné que l’assurée avait dû arrêter les études à cause de ses problèmes de santé, qu’elle présentait des vertiges et des risques de chute, qu’elle s’épuisait vite si elle faisait une activité, qu’elle n’arrivait pas à lire sans que sa vision soit floue et était angoissée quand il y avait du monde autour d’elle. La Dre U.________ a annexé divers documents médicaux à son rapport, notamment les résultats d’une IRM cérébrale et des conduits auditifs internes réalisée le 30 octobre 2017, qui était dans les limites de la norme hormis un petit kyste de la glande pinéale, ainsi qu’un rapport du neurologue C.________ du 11 octobre 2018, qui concluait à une possible neuropathie vestibulaire contractée en octobre 2017, désormais bien compensée, compliquée d’un état vertigineux fluctuant, symptomatologie qui faisait évoquer un persistent postural perceptual dizziness . Dans un rapport du 19 septembre 2019 à l’OAI, le Dr N.________, spécialiste en psychiatrie et psychothérapie, a posé le diagnostic de trouble anxieux et dépressif mixte (F41.2), qui n’empêchait pas l’exercice d’un travail lucratif adapté, étant précisé que l’incapacité de travail et les limitations fonctionnelles, à savoir une hypersensibilité au stress et une baisse de la capacité de concentration, étaient principalement d’ordre somatique. Dans un avis du 24 octobre 2019, le Service médical régional de l’assurance-invalidité (ci-après : SMR) a estimé nécessaire de réinterroger la Dre U.________. Cette dernière a répondu le 29 octobre 2019 qu’il y avait une très lente amélioration, mais que les vertiges étaient toujours présents, qu’ils empêchaient l’assurée d’étudier et l’obligeaient parfois à rester alitée. Sa capacité de travail dans une activité adaptée était difficile à prédire. Elle ne semblait pas apte à travailler en tant qu’assistante dentaire, vu les positions obliques durant cette activité. La Dre U.________ a transmis un rapport du 18 janvier 2019 du Dr B.________, spécialiste en oto-rhino-laryngologie, dont l’examen otoneurologique n’avait rien révélé de particulier hormis une petite diminution des réponses aux stimulations caloriques du côté droit. Il évoquait l’éventualité d’un déficit vestibulaire droit expliquant l’épisode initial d’octobre 2017, qu’il qualifiait de furtif et de bas grade, et qui était actuellement très bien compensé. Un PPPD était probable et une composante psychologique paraissait très vraisemblable. Dans un avis du 10 décembre 2019, le SMR a estimé nécessaire de faire réaliser une expertise psychiatrique et ORL. Celle-ci a été confiée à A.________, plus particulièrement aux Drs H.________, spécialiste en médecine interne générale, J.________, spécialiste en oto-rhino-laryngologie, et T.________, spécialiste en psychiatrie et psychothérapie, ainsi qu’à la Dre K.________ en tant que médecin superviseur. Dans leur rapport du 23 février 2021, les experts ont posé les diagnostics de trouble vestibulaire fonctionnel chronique ( persistent postural perceptual dizziness ; R42) et de trouble anxieux et dépressif mixte léger (F41.2). Les limitations fonctionnelles sur le plan otoneurologique préconisaient l’exercice d’une activité légère privilégiant la position assise, ainsi que l’absence de stimulation visuelle excessive. L’activité d’assistante dentaire, qui nécessite des positions statiques et pas toujours confortables visuellement pendant les soins aux patients, n’était plus adaptée à l’état de santé de l’assurée. Les experts ne retenaient pas de limitation fonctionnelle en lien avec la pathologie psychiatrique, qui n’était pas jugée incapacitante, ni avec la symptomatologie douloureuse et l’asthénie, compte tenu des ressources de l’assurée. Sa capacité de travail était entière dans une activité adaptée depuis 2017. La poursuite de la physiothérapie vestibulaire était conseillée, les symptômes pouvant encore être améliorés. Les experts ont mentionné avoir reçu plusieurs rapports de la médecin traitante, notamment un rapport du 16 juin 2020 du Dr R.________, spécialiste en neurochirurgie, et un rapport de consultation neurologique au E.________ du 14 septembre 2020 qui ne trouvaient pas d’argument pour une pathologie neurologique. Dans un avis du 4 mai 2021, le SMR s’est rallié aux conclusions de l’expertise. Il a considéré que le traitement physiothérapeutique n’était vraisemblablement pas exigible dans le sens où une activité adaptée était possible et qu’une amélioration après presque quatre ans d’évolution, telle qu’elle permettrait la reprise de l’activité initiale, était incertaine, sans estimation possible du délai. Dans un rapport final du 16 décembre 2021, le Service de réadaptation de l’OAI a relevé que, quand bien même l’assurée rapportait des douleurs qui l’avaient poussée à mettre un terme à sa formation, ces dernières n’étaient pas suffisamment objectivées médicalement pour justifier l’abandon de ses études. Etant donné que l’arrêt de ses études n’était pas imputable à son atteinte, l’assurée devait être considérée comme non qualifiée pour le calcul de son degré d’invalidité. Par projet de décision du 14 janvier 2022, l’OAI a fait savoir à l’assurée qu’il entendait rejeter sa demande de prestations, son degré d’invalidité étant de 0 %. L’assurée s’est opposée à ce projet par courrier du 11 février 2022 et a produit deux rapports médicaux en date du 15 mars 2022 : - Dans un rapport établi le 8 mars 2022, sa nouvelle psychiatre traitante, la Dre Z.________, a confirmé des aspects anxiodépressifs et de personnalité et posé le diagnostic de trouble somatoforme (F45), qu’elle qualifiait de sévère. Elle a estimé que l’assurée était actuellement dans l’incapacité de travailler, et ce malgré un cadre adapté et protégé. - Dans un rapport du 18 février 2022, la Dre U.________ a retenu les diagnostics de trouble anxio-dépressif (F41.2), de persistent postural perceptual dizziness , de trouble du déficit de l’attention (TDA) sous Ritaline durant quatre ans pendant l’adolescence ainsi que de dyslexie et dysorthographie. Elle a considéré que la capacité de travail de l’assurée dans une activité adaptée était nulle car « le trouble somatoforme l’empêche de travailler ». Le 23 mars 2022, l’assurée a fait parvenir à l’OAI un rapport de la Dre Q.________, spécialiste en neurologie, psychiatrie et psychothérapie, qui faisait état, dans l’anamnèse, d’un TDA, d’un persistent postural perceptual dizziness , d’un érythème migrant et d’une confirmation d’une intolérance au gluten et au lactose. Elle renvoyait à l’avis des médecins traitants sur la capacité de travail. Dans un avis du 20 juillet 2022, le SMR a estimé que ces rapports confirmaient les faits rapportés et analysés par l’expertise d’A.________ sans mentionner d’aggravation depuis lors, ni de nouvelles atteintes à la santé. Il a maintenu sa position. Par décision du 21 juillet 2022, l’OAI a rejeté la demande de mesures professionnelles et de rente d’invalidité de l’assurée. Il a reconnu qu’elle présentait une incapacité de travail durable dans son « activité professionnelle » depuis octobre 2017, mais qu’elle bénéficiait d’une pleine capacité de travail dans une activité adaptée à ses limitations fonctionnelles depuis cette même date. Il a procédé au calcul du degré d’invalidité sur la base des données salariales statistiques et retenu que celui-ci était de 0 %. Par lettre du même jour, faisant partie intégrante de la décision précitée, l’OAI a estimé que la contestation de l’assurée n’apportait aucun élément susceptible de mettre en doute le bien-fondé de sa position, se référant à l’avis du SMR. B. Par acte du 12 septembre 2022, L.________ a recouru contre cette décision auprès de la Cour des assurances sociales du Tribunal cantonal, concluant à sa réforme en ce sens qu’elle est mise au bénéfice d’une rente d’invalidité entière à compter du 1 er août 2019 au plus tard, subsidiairement à son annulation et au renvoi du dossier de la cause pour nouvelle instruction et/ou décision. Elle s’est prévalue des rapports de ses médecins traitants, qui attestaient d’une totale incapacité de travailler. Elle a relevé que les experts d’A.________ n’avaient pas pris en considération le TDA et le trouble somatoforme dont elle souffrait et a reproché à l’OAI de ne pas avoir soumis aux experts les rapports des Dres U.________ et Z.________ produits dans le cadre de sa contestation, d’autant plus que l’expertise remontait à plus d’une année et demie, estimant que cela constituait une violation de son droit d’être entendue. Elle a requis, à titre subsidiaire, la mise en œuvre d’une nouvelle expertise pluridisciplinaire avec un examen par un spécialiste du persistent postural perceptual dizziness . Elle a produit trois articles de revue médicale au sujet de cette pathologie. Dans sa réponse du 21 novembre 2022, l’OAI a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3. 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En l’occurrence, la décision, rendue après le 1 er janvier 2022, porte sur un premier octroi de rente qui prendrait naissance avant cette date, de sorte que ce sont les dispositions de la LAI et celles du RAI dans leur version valable jusqu'au 31 décembre 2021 qui s'appliquent (ch. 9101 de la Circulaire sur l’invalidité et les rentes dans l’assurance-invalidité [CIRAI]).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4.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Contrairement à ce que soutient la recourante, il faut constater que l’expertise d’A.________ peut se voir reconnaître une pleine valeur probante. aa) Les experts se sont en effet prononcés en pleine connaissance du dossier, y compris des rapports transmis par le médecin traitant. Ils ont recueilli l’anamnèse de la recourante, tenu compte de ses plaintes, procédé à un examen clinique et ont pris leurs conclusions de manière motivée. A l’issue de leur évaluation consensuelle, les experts ont posé les diagnostics de trouble vestibulaire fonctionnel chronique ( persistent postural perceptual dizziness , PPPD) et de trouble anxieux et dépressif mixte léger (F41.2). Ils ont estimé que, depuis 2017, la capacité de travail dans l’activité habituelle était nulle mais que la capacité de travail dans une activité adaptée était entière, à savoir une activité légère privilégiant la position assise, sans stimulation visuelle excessive. bb) L’expertise contient notamment un volet otoneurologique réalisé par le Dr J.________. Celui-ci, au bénéfice d’une spécialisation dans ce domaine, dispose sans conteste des qualifications et compétences nécessaires pour se prononcer de manière fiable sur le diagnostic de persistent postural perceptual dizziness et ses répercussions sur la capacité de travail de la recourante (cf. consid. 4b supra ). Outre son examen clinique, il a réalisé une posturographie statique et dynamique sur équitest, une vidéonystagmographie et un examen des potentiels évoqués otolithiques sacculo-colliques et oculaires. L’examen otoneurologique clinique et instrumental était normal, sans évidence d’une pathologie vestibulaire organique expliquant les symptômes. Il a conclu que la recourante présente une symptomatologie persistante de conflit visuo-vestibulaire (sensation de tangage postural, vertiges induits par la vision) compatible avec un trouble vestibulaire fonctionnel chronique type persistent postural perceptual dizziness . Il relève, comme facteurs déclenchants ou prédisposants, un épisode inaugural de vertiges rotatoires en octobre 2017, évocateur d’une possible vestibulopathie périphérique aiguë, le cas échéant complètement récupérée, et un trouble anxiodépressif. La symptomatologie était susceptible de s’améliorer avec un traitement de physiothérapie vestibulaire. Au final, le Dr J.________ indique que ce trouble entraîne des limitations fonctionnelles sous forme de vertiges posturaux type tangage et une intolérance au défilement visuel. Il estime cependant que ces limitations ne devraient pas empêcher une activité légère privilégiant la position assise et évitant des stimulations visuelles excessives (défilement d’images, effort de focus). cc) Sur le plan psychiatrique, le Dr T.________ conclut, sur la base de l’entretien, de l’anamnèse et de la lecture des rapports médicaux, à l’existence d’un trouble anxieux et dépressif mixte, diagnostic qu’il pose en présence d’une anxiété légère et de moments de découragement liés aux sensations vertigineuses et aux limitations éprouvées. Il ne retient pas de limitation de la capacité de travail sur le plan psychique, et cela quelle que soit l’activité envisagée. S’il faut constater que la partie de son rapport relative à l’évaluation médico-assurancielle est succincte, celle-ci comporte toutefois les éléments principaux qui fondent ses conclusions et montre qu’il a tenu compte des indicateurs jurisprudentiels applicables à l’évaluation des atteintes psychiques. En particulier, l’expert relève que la recourante a montré de bonnes capacités adaptatives tout au long de son enfance et son adolescence, qui lui ont permis de faire face à un contexte familial perturbé et qu’elle semble pouvoir s’appuyer sur un entourage affectif restreint mais soutenant. Il ne met pas en évidence de trouble de la personnalité ni d’incohérences dans le cadre de l’entretien (volet psychiatrique pp. 4-5). Les ressources de la recourante ressortent également de la description qu’elle a donnée du déroulement de sa journée, au cours de laquelle elle fait du yoga, des promenades, elle dessine, bricole, fait de la photo et parfois essaie de danser (volet psychiatrique p. 3). Elle se dit toujours pleine d’envie, active, avec des plaisirs et des passions dans son quotidien, et elle entretient des liens affectifs investis avec ses proches (volet psychiatrique p. 4). Comme le relève le SMR dans son avis du 4 mai 2021 sur la base de l’ensemble de l’expertise, la recourante est autonome dans son quotidien (fait le ménage, les courses), garde des loisirs, s’occupe de son chien, regarde des séries, va sur les réseaux sociaux, a un entourage familial et amical soutenant, utilise les transports en commun et le score Mini-CIF ne montre pas de déficit (cf. également évaluation consensuelle pp. 3-4). dd) Sur le plan de la médecine interne, aucune atteinte invalidante n’est retenue. Il n’est pas retrouvé d’atteinte organique probante pour expliquer les accès d’asthénie et de douleurs musculaires diffuses rapportés par la recourante. Les différents domaines de sa vie sont peu impactés par les limitations qu’elle décrit, celle-ci conservant différentes activités de loisir et un réseau social satisfaisant. Les experts estiment ainsi que la symptomatologie douloureuse et l’asthénie n’entraînent pas de limitations fonctionnelles au vu des ressources de la recourante (évaluation consensuelle p. 4). b) Il convient de souligner que les résultats de l’expertise concordent avec les premières conclusions des médecins traitants. L’existence d’un trouble vestibulaire fonctionnel chronique de type persistent postural perceptual dizziness a en effet été retenue par les autres spécialistes qui ont examiné la recourante, à savoir les Drs C.________ (rapport du 11 octobre 2018) et B.________ (rapport du 18 janvier 2019). Ceux-ci ne s’étaient alors pas prononcés sur la capacité de travail de la recourante. La Dre U.________, qui avait repris leurs conclusions, avait douté que l’activité habituelle puisse encore être exigée et estimé que l’existence d’une capacité de travail dans une activité adaptée était difficile à prédire sans davantage motiver sa position (rapport du 29 octobre 2019). Sur le plan psychique, le Dr N.________ avait également conclu à l’existence d’un trouble anxieux et dépressif mixte (F41.2) qui n’empêchait pas l’exercice d’un travail lucratif adapté, les limitations fonctionnelles étant une hypersensibilité au stress et une baisse de la capacité de concentration. c) Les rapports médicaux produits par la suite ne permettent en outre pas de remettre en cause les conclusions de l’expertise. aa) Il convient de rappeler que la capacité de travail est une question qui doit être évaluée en premier lieu par un médecin (ATF 140 V 193 consid. 3.2). Le rôle de celui-ci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(TF 8C_96/2021 du 27 mai 2021 consid. 4.3.1). bb) Dans son rapport du 18 février 2022, la Dre U.________ a conclu à une capacité de travail de 0 % dans une activité adaptée car « le trouble somatoforme l’empêche de travailler ». Elle ne pose toutefois pas ce diagnostic dans la rubrique ad hoc , ni n’explique quelles sont les répercussions de ce trouble sur la capacité de travail de la recourante au regard des indicateurs jurisprudentiels applicables (cf. consid. 4c supra ). Elle retient comme diagnostics un trouble anxio-dépressif (F41.2), un persistent postural perceptual dizziness , un trouble de l’adaptation (TDA) ainsi qu’une dyslexie et une dysorthographie. Elle note que l’équilibre de la recourante va un peu mieux, mais qu’elle présente des phases de découragement et des périodes de grande fatigue. Or, la recourante s’était déjà plainte de ces éléments auprès des experts (volet de médecine interne pp. 6-7), qui les ont pris en compte en précisant qu’aucune atteinte organique probante n’avait été retrouvée pour expliquer les accès d’asthénie et de douleurs musculaires diffuses rapportés par la recourante et que les différents domaines de sa vie étaient peu impactés par les limitations décrites, la recourante conservant différentes activités de loisir et un réseau social satisfaisant (évaluation consensuelle p. 4). Dans la mesure où la Dre U.________ n’explique pas pour quel motif l’assurée, qui dispose de ressources, ne peut pas exercer une activité adaptée à ses limitations fonctionnelles, il n’y a pas lieu de retenir son avis. Outre le fait qu’il est admis de jurisprudence constante que le médecin traitant est généralement enclin, en cas de doute, à prendre parti pour son patient en raison de la relation de confiance qui l’unit à ce dernier (ATF 135 V 465 consid. 4.5), on relève que la Dre U.________ s’est essentiellement fondée sur les déclarations de la recourante et n’a pas mis en évidence d’élément objectif nouveau par rapport à l’expertise. Par ailleurs, il faut préciser que le trouble déficit de l’attention (TDA) de la recourante, sa dyslexie et sa dysorthographie ne sont pas des atteintes apparues à la suite de l’expertise, mais étaient au contraire présentes dans son enfance. Les experts d’A.________ en avaient d’ailleurs connaissance lorsqu’ils ont rendu leurs conclusions (volet de médecine interne pp. 3 et 8). cc) Sur le plan psychique, la recourante se prévaut du rapport établi le 8 mars 2022 par la Dre Z.________, qui a posé le diagnostic de trouble somatoforme (F45). La psychiatre traitante retient toutefois ce diagnostic sans vraiment le motiver et sans émettre de griefs à l’encontre de l’expertise, qui concluait uniquement à la présence d’un trouble anxieux et dépressif mixte léger. Elle indique que les pensées disproportionnées et persistantes de la recourante concernant sa santé, l’anxiété corrélée, ainsi que l’énergie et le temps consacrés convergent vers ce diagnostic. Il apparaît cependant que la Dre Z.________ s’est basée sur un postulat erroné, à savoir que les investigations médicales n’ont abouti à aucun diagnostic complètement confirmé à ce jour. Or, le PPPD n’a pas seulement été évoqué comme elle le note, mais a été formellement posé par le Dr J.________. Pour cette raison d’ailleurs, le Dr T.________ a renoncé à retenir le diagnostic psychiatrique de trouble dissociatif, qui restait à envisager comme diagnostic différentiel selon lui (volet psychiatrique p. 4). En tout état de cause, il faut constater que la psychiatre traitante ne fait pas mention d’éléments nouveaux, qui auraient été ignorés des experts. La Dre Z.________ qualifie le trouble somatoforme de sévère et estime qu’il est totalement incapacitant. Or, elle se réfère uniquement aux déclarations de sa patiente, sans les avoir mises en perspective avec les éléments objectifs du dossier. Comme déjà mentionné ci-dessus (consid. 5a/cc), la recourante a des activités dans sa vie quotidienne et dispose de ressources, dont la psychiatre traitante ne fait pas mention. Il est pour le moins surprenant que la Dre Z.________ réponde par la négative à quasiment tous les types d’activités exigibles, compte tenu des limitations fonctionnelles, et relève que la recourante semble n’avoir plus pu mobiliser aucune ressource depuis la fin de son CFC, alors que cela contraste nettement avec les descriptions de sa vie quotidienne données par la recourante lors de l’expertise. Pour toutes ces raisons, il y a lieu d’écarter l’avis de la Dre Z.________, celui-ci n’apportant pas d’élément nouveau permettant de se distancer de l’expertise, comme l’a également constaté le SMR (avis du 20 juillet 2022). dd) Quant aux articles de revue médicale produits par la recourante, ceux-ci ont trait à la pose du diagnostic de PPPD et au traitement de cette pathologie ainsi qu’à une étude faite auprès de personnes atteintes de ce trouble. Il s’agit de considérations médicales générales qui ne sauraient avoir une influence dans le cas concret de la recourante et de l’évaluation de sa capacité de travail. ee) Au final, il faut constater que la recourante ne met pas en évidence d’élément objectivement vérifiable, de nature notamment clinique ou diagnostique, qui aurait été ignoré par les experts et qui justifierait de s'écarter de leurs conclusions. c) La recourante fait grief à l’OAI de ne pas avoir soumis les nouveaux rapports médicaux aux experts et y voit une violation de son droit d’être entendue. aa)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 et références citées). bb) Les rapports médicaux produits ont été soumis au SMR, qui les a examinés et s’est déterminé à leurs propos dans son avis du 20 juillet 2022, qui constitue un rapport au sens de l'art. 54a al. 3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9C_702/2013 du 16 décembre 2013 consid. 3.3). Dans la mesure où les rapports médicaux produits ont dûment été pris en compte par l’OAI, respectivement par le SMR, on ne saurait voir une quelconque violation du droit d’être entendu de la recourante. Son grief porte davantage sur l’appréciation des preuves, dans la mesure où elle estime que les rapports produits méritaient, de par leur contenu, d’être transmis aux experts d’A.________. Le SMR a fait une appréciation de ces nouveaux rapports médicaux qu’il a mis en perspective avec les éléments au dossier, en particulier l’expertise, et a estimé qu’ils n’apportaient pas d’élément médical nouveau. Or, le fait de poser un nouveau diagnostic sur la base des mêmes éléments déjà connus ne permet pas de remettre en cause les conclusions d’une expertise, sans qu’il n’y ait lieu de soumettre cette nouvelle appréciation aux experts. d) Finalement, l’expertise ne saurait être qualifiée de « surannée » comme le prétend la recourante, puisqu’elle date de février 2021, soit une année et demie avant le prononcé de la décision litigieuse. Par ailleurs, comme vu ci-dessus, les rapports médicaux produits ne permettent pas de conclure à l’existence d’une modification de l’état de santé de la recourante depuis lors. e) L’OAI était dès lors fondé à retenir que la recourante bénéficiait d’une pleine capacité de travail dans une activité adaptée depuis 2017. Le calcul du degré d’invalidité auquel il a procédé sur la base des données salariales statistiques n’est pas contesté et peut effectivement être confirmé. Il en résulte un degré d’invalidité de 0 %, qui ne donne pas droit à une rente d’invalidité. 6. Au vu de ce qui précède, il faut constater que les pièces médicales au dossier permettent à la Cour de céans de statuer en pleine connaissance de cause. Il n’y a dès lors pas lieu de donner suite à la mesure d'instruction requise par la recourante, à savoir d’ordonner une nouvelle expertise pluridisciplinaire.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7. a) Le recours doit par conséquent être rejeté.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d) Il n’y a pas lieu d’allouer de dépens à la partie recourante, qui n’obtient pas gain de cause et a procédé sans mandataire qualifié (art. 61 let. g LPGA ; ATF 127 V 205 consid. 4b). Par ces motifs, la Cour des assurances sociales prononce : I. Le recours est rejeté. II. La décision rendue le 21 juillet 2022 par l’Office de l’assurance-invalidité pour le canton de Vaud est confirmée. III. Les frais judiciaires, arrêtés à 600 fr. (six cents francs), sont provisoirement laissés à la charge de l’Etat. IV. Il n’est pas alloué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Mme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