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919 vom 9. Januar 2024</w:t>
      </w:r>
    </w:p>
    <w:p>
      <w:r>
        <w:t>VD Tribunal cantonal, 2024-01-09, FR</w:t>
      </w:r>
    </w:p>
    <w:p>
      <w:r>
        <w:rPr>
          <w:b/>
        </w:rPr>
        <w:t xml:space="preserve">Quelle: </w:t>
      </w:r>
      <w:r>
        <w:t>https://mcp.opencaselaw.ch/entscheid/vd_findinfo_Arr_t___2023___919</w:t>
      </w:r>
    </w:p>
    <w:p>
      <w:r>
        <w:t>FR: VD_FINDINFO Arrêt / 2023 / 919 du 9 janvier 2024</w:t>
      </w:r>
    </w:p>
    <w:p>
      <w:r>
        <w:t>IT: VD_FINDINFO Arrêt / 2023 / 919 del 9 gennaio 2024</w:t>
      </w:r>
    </w:p>
    <w:p>
      <w:pPr>
        <w:pStyle w:val="Heading2"/>
      </w:pPr>
      <w:r>
        <w:t>Regeste</w:t>
      </w:r>
    </w:p>
    <w:p>
      <w:r>
        <w:t>RÉVISION{PRESTATION D'ASSURANCE}, AFFECTION PSYCHIQUE | 17 al. 1 LPGA, 87 al. 2 RAI</w:t>
      </w:r>
    </w:p>
    <w:p>
      <w:pPr>
        <w:pStyle w:val="Heading2"/>
      </w:pPr>
      <w:r>
        <w:t>Volltext</w:t>
      </w:r>
    </w:p>
    <w:p>
      <w:r>
        <w:t>Vaud Tribunal cantonal Cour des assurances sociales Arrêt / 2023 / 919</w:t>
      </w:r>
    </w:p>
    <w:p>
      <w:r>
        <w:t>RÉVISION{PRESTATION D'ASSURANCE}, AFFECTION PSYCHIQUE | 17 al. 1 LPGA, 87 al. 2 RAI</w:t>
      </w:r>
    </w:p>
    <w:p>
      <w:r>
        <w:t>TRIBUNAL CANTONAL AI 165/23 – 9/2024 ZD23.023641 COUR DES ASSURANCES SOCIALES _____________________________________________ Arrêt du 9 janvier 2024 __________________ Composition :               M. Piguet , président M. Neu et Mme Durussel, juges Greffier : M.              Reding ***** Cause pendante entre : H.________ , à [...], recourante, et Office de l'assurance-invalidité pour le canton de Vaud , à Vevey, intimé. _______________ Art. 17 al. 1 LPGA ; art. 87 al. 2 RAI E n  f a i t  : A. H.________ (ci-après : l’assurée ou la recourante) née en [...], titulaire d’un diplôme d’éducatrice maternelle et d’un brevet de jardinière d’enfants délivrés par [...] à [...], a déposé, le 19 janvier 1998, une demande de prestations de l’assurance-invalidité auprès de l’Office de l'assurance-invalidité pour le canton de Vaud (ci-après : l’Office AI ou l’intimé), faisant valoir des problèmes nerveux. Par rapport d’expertise du 8 juin 2000, le Dr P.________, spécialiste en psychiatrie et psychothérapie, a indiqué que l’assurée souffrait d’un trouble panique avec agoraphobie d’intensité moyenne à sévère, d’une phobie sociale généralisée et d’un trouble de l’adaptation avec humeur dépressive légère. Elle présentait en outre une personnalité à traits immatures et dépendants. La diminution de sa capacité de travail se montait à 40 % dans son activité habituelle d’éducatrice de la petite enfance. Par décision du 27 avril 2001, confirmant un projet de décision du 7 novembre 2000, l’Office AI, retenant un degré d’invalidité de 40 %, a reconnu à l’assurée le droit à un quart de rente d’invalidité à compter du 1 er janvier 1997. B. Au mois de novembre 2001, l’Office AI a initié une procédure de révision de la rente. Dans le cadre de l’instruction, il a requis divers documents médicaux, dont un rapport d’expertise établi le 22 avril 2004 par le Dr P.________, lequel estimait que la diminution de la capacité de travail s’élevait tout au plus à 40 %, que la symptomatologie anxieuse et dépressive s’était améliorée grâce à la prise en charge psychiatrique et que les épisodes d’abus d’alcool et de cocaïne relevés par le psychiatre traitant de l’assurée constituaient des problématiques déjà rencontrées par le passé. Par décision du 15 juin 2004, l’Office AI a refusé d’augmenter la rente d’invalidité de l’assurée, au motif que son état de santé ne s’était pas aggravé. Le 5 juillet 2004, l’assurée s’est opposée à cette décision. Par rapport du 21 mars 2006, le Dr V.________, spécialiste en psychiatre et psychothérapie et psychiatre traitant de l’assurée, a exposé que l’état de santé de sa patiente n’avait pas connu de grande évolution, son trouble anxieux étant toujours présent. En tant que plaintes objectives, il a mis en évidence un ralentissement psychomoteur, une aboulie, une asthénie, des angoisses, des vertiges, un trouble du sommeil et de la concentration de même qu’un sentiment de dévalorisation. Entre les mois d’août 2006 et d’octobre 2007, une mesure d’aide au placement a été accordée à l’assurée. A son terme, l’Office AI a constaté que cette dernière n’avait pas été capable d’assumer, par sa simple présence, les stages qui avaient été organisés en sa faveur. Par rapport médical du 28 janvier 2008, le Dr V.________ a posé le diagnostic – incapacitant – de trouble dépressif récurrent, épisode actuel moyen (CIM-10 F32.1), tout en précisant que le trouble anxieux était toujours présent. Il a expliqué que la situation médicale était stationnaire et que l’incapacité de travail s’établissait à 40 % depuis quelques années. L’assurée était ralentie sur le plan psychomoteur et souffrait d’hypothymie, d’aboulie, d’asthénie, de vertiges, de trouble du sommeil et des douleurs chroniques diffuses dans le corps. Son incapacité à s’engager sur le moyen ou le long terme rendait une éventuelle réinsertion professionnelle illusoire. Par avis médicaux des 25 février 2008 et 7 avril 2009, le Service médical de l’assurance-invalidité (ci-après : le SMR) a nié toute aggravation de l’état de santé de l’assurée. Par décision sur opposition du 28 avril 2009, l’Office AI a rejeté l’opposition de l’assurée. C. Au mois de mai 2014, l’Office AI a initié une nouvelle procédure de révision de la rente. Par rapport du 7 août 2014, le Dr V.________ a mis en évidence les diagnostics d’agoraphobie (CIM-10 F40.01) et de troubles anxieux et dépressifs mixtes (CIM-10 F41.2). Selon lui, la capacité de travail de l’assurée était désormais nulle tant dans son activité habituelle que dans une activité adaptée. L’évolution était en dents de scie, globalement stationnaire et ponctuée d’éphémères moments d’espoir. Le pronostic demeurait réservé en raison du manque d’énergie présenté. Dans un avis du 30 juillet 2015, le SMR a considéré que le psychiatre traitant n’avait pas produit d'éléments objectifs rendant plausible une aggravation objective de l'état psychique de l’assurée. Au contraire, au regard de ses précédents rapports, la situation semblait assez identique, avec des angoisses et de l'anergie au premier plan. Il n’y avait donc aucune raison médicale justifiant de revenir sur la décision initiale d’octroi de la rente. Par communication du 4 mai 2016, confirmée le 9 juin 2016, l’Office AI a fait savoir à l’assurée que son droit à un quart de rente d’invalidité restait inchangé. D. Le 21 janvier 2019, H.________ a requis la révision de sa rente d’invalidité. Elle a allégué une nouvelle aggravation de son état de santé, motivée par de très fortes angoisses, son incapacité de sortir de chez elle et de très fortes douleurs au dos. Par rapport du 5 février 2019, la Dre [...], médecin praticien, a attesté une incapacité totale de travail en raison, d’une part, d’agoraphobie et, d’autre part, de douleurs cervicales et lombaires sur de l’arthrose, renvoyant sur ce dernier point à un rapport de radiographie du rachis cervico-dorso-lombaire du 10 septembre 2018. Par rapport du 7 février 2019, le Dr V.________ a noté les diagnostics – incapacitants – de trouble dépressif récurrent, épisode actuel moyen-sévère (CIM-10 F32.1), d’anxiété généralisée (CIM-10 F41.1), d’agoraphobie (CIM-10 F40.01) et de déconditionnement général. Evoquant une aggravation de l’état de santé de l’assurée, il a certifié une incapacité de travail dès le 1 er avril 2014. Dans un avis médical du 21 mai 2019, le SMR a une nouvelle fois considéré qu’il n’y avait aucun élément objectif justifiant une modification de la capacité de travail de l’assurée dans une activité adaptée, laquelle était fixée à 60 %. Par décision du 8 juillet 2019, confirmant un projet de décision du 29 mai 2019, l’Office AI a refusé à l’assurée d’augmenter son droit à la rente. Saisie d’un recours de l’assurée, la Cour des assurances sociales du Tribunal cantonal l’a rejeté par arrêt du 13 août 2020 (CASSO AI 269/19 – 278/2020) et, partant, confirmé la décision précitée. Elle a en substance jugé que les pièces produites par l’intéressée ne permettaient pas d’établir de façon plausible une aggravation de son état de santé, susceptible d’influencer ses droits. A cet égard, le Dr V.________, dans son rapport du 7 février 2019, décrivait, sur le plan objectif, une situation superposable à celle qu’il avait constatée dans ses rapports des 21 mars 2006 et 28 janvier 2008. Le rapport de radiographie du 10 septembre 2018 ne laissait de surcroît apparaître que de discrètes atteintes, lesquelles ne pouvaient justifier, en soi, une incapacité de travail conséquente. E. Le 28 septembre 2022, H.________ a déposé une nouvelle demande de révision de son droit à la rente, faisant valoir une dégradation de son état de santé. Par rapport du 25 octobre 2022, le Dr V.________ a diagnostiqué un trouble anxieux généralisé (CIM-10 F41.1), un trouble dépressif récurrent, épisode actuel sévère (CIM-10 F32), une agoraphobie (CIM-10 F40.01), un trouble panique, un trouble de stress post-traumatique (CIM-10 F43.1) et un déconditionnement général. Il a fait part d’une lente péjoration de l’état psychique et physique de l’assurée depuis 2019 et relevé, à titre de plaintes objectives, un ralentissement psychomoteur, une aboulie, une anhédonie, une asthénie, des angoisses, une phobie sociale, un trouble du sommeil et de la concentration ainsi que des douleurs chroniques diffuses dans le corps. Par avis du 7 novembre 2022, le Dr N.________, médecin auprès du SMR, a considéré que les diagnostics d’épisode dépressif sévère et de trouble de stress post-traumatique constituaient des éléments nouveaux au dossier, de sorte qu’il convenait d’entrer en matière sur la demande de l’assurée. Par rapport du 1 er décembre 2022, la Dre K.________, médecin traitant de l’assurée, a fait état d’une péjoration des troubles psychiatriques et des douleurs de l’assurée, tout en attestant une capacité de travail nulle. Par rapport du 17 janvier 2023, le Dr V.________ a posé les diagnostics – incapacitants – de trouble anxieux généralisé (CIM-10 F41.1), de trouble dépressif récurent (CIM-10 F32.1) et d’agoraphobie (CIM-10 F40.01) ainsi que le diagnostic – non incapacitant – de syndrome de stress post-traumatique. Il a observé une asthénie, une aboulie, des angoisses, de la nervosité, un sentiment de soucis et des étourdissements. Selon lui, l’assurée était totalement incapable de travailler depuis le 1 er mai 2015. Dans un avis médical du 22 février 2023, le Dr N.________, du SMR, a estimé qu’une aggravation de l’état de santé de l’assurée et, par conséquent, une baisse de sa capacité de travail depuis 2019 n’avaient pas été rendues vraisemblables. Par projet de décision du 23 février 2023, l’Office AI a fait part à l’assurée de son intention de lui refuser d’augmenter son droit à la rente d’invalidité. Le 13 mars 2023, l’assurée s’est opposée à ce projet de décision. Par rapport du 21 mars 2023, la Dre K.________ a dans l’essentiel indiqué qu’une consultation spécialisée auprès d'un médecin rhumatologue était souhaitable au regard des problèmes récurrents de lombo-sciatalgies dont souffrait l’assurée. Par rapport du 18 avril 2023, le Dr V.________ a exposé que la recourante, du fait de son agoraphobie, était suivie à domicile dans le cadre de son traitement, tout en spécifiant que l’adhérence à ce dernier était bonne. Par décision du 3 mai 2023, l’Office AI a confirmé son projet de décision du 23 février 2023. F. a) Par acte du 1 er juin 2023, H.________ a déféré cette décision devant la Cour des assurances sociales du Tribunal cantonal, concluant implicitement à sa réforme en ce sens que sa demande de révision soit admise et que le droit à une rente entière d’invalidité lui soit reconnu. b) Par réponse du 17 août 2023, l’Office AI a conclu au rejet du recours et au maintien de sa décision du 3 mai 2023, laquelle devait être comprise comme une décision de non-entrée en matière. c) Par réplique du 10 septembre 2023, H.________ a produit un rapport du 18 avril 2023 des Drs I.________, spécialiste en médecine interne générale, et X.________, spécialiste en rhumatologie, un rapport du 4 septembre 2023 de la Dre K.________ et un rapport du 5 septembre 2023 du Dr V.________. d) Par duplique du 26 septembre 2023, l’Office AI a renvoyé au contenu de sa réponse du 17 août 2023.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la question de savoir si le taux d’invalidité de la recourante s’est modifié de manière à influencer son droit à la rente. En effet, contrairement à ce que soutient l’intimé dans sa réponse du 17 août 2023, celui-ci est bel et bien entré en matière sur la demande de révision du 28 septembre 2022. Observant l’avis du 7 novembre 2022 du Dr N.________, lequel avait expressément soutenu qu’une telle démarche procédurale était indiquée au vu des nouveaux diagnostics d’épisode dépressif sévère et de trouble de stress post-traumatique posés par le Dr V.________ dans son rapport du 25 octobre 2022, il a repris l’instruction en interpellant – par l’envoi des formulaires ad hoc – la médecin et le psychiatre traitants de la recourante. Ces derniers se sont déterminés par rapports respectivement des 1 er décembre 2022 et 17 janvier 2023. Dans ces conditions, il convient donc d’examiner si, entre la décision du 28 avril 2009 confirmant le droit de la recourante à un quart de rente d’invalidité – dernière décision entrée en force reposant sur un examen matériel du droit à la rente (cf. ATF 133 V 108 consid. 5.4 ; 130 V 71) – et la décision litigieuse, un changement important des circonstances propres à influencer le degré d’invalidité – et donc le droit à la rente – s’est produit.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pour les demandes de révision concernant les assurés âgés de moins de 55 ans au 1 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 er janvier 2022, l’ancien droit reste applicable. Si cette date est postérieure au 31 décembre 2021, le nouveau droit s’applique (TF 8C_644/2022 du 8 février 2023 consid. 2.2.3). Dans le cas présent, la décision litigieuse du 3 mai 2023 fait suite à la demande de révision déposée le 28 septembre 2022 par la recourante. Le nouveau droit en vigueur depuis le 1 er janvier 2022 trouve donc application, dans la mesure où, conformément à l’art. 88 bis al. 1 let. a RAI, l’éventuelle augmentation de la rente ne peut intervenir au plus tôt qu’à partir du mois où cette demande a été présentée. 3. a)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b)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 Conformément à l’art. 88a al. 2 RAI, si la capacité de gain de l’assuré ou sa capacité d’accomplir les travaux habituels se dégrade, ce changement est déterminant pour l’accroissement du droit aux prestations dès qu’il a duré trois mois sans interruption notable.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d) Le juge apprécie la légalité des décisions attaquées d’après l’état de fait existant au moment où la décision litigieuse a été rendue.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8C_591/2022 du 14 juillet 2023 consid. 3.3). 5. a) En l’espèce, dans le cadre de sa demande de révision de septembre 2022, la recourante a fait valoir une aggravation de son état de santé, laquelle impactait son degré d’invalidité et, partant, son droit à la rente. Elle s’est à ce titre appuyée, d’une part, sur les rapports des 25 octobre 2022 et 17 janvier 2023 du Dr V.________, lequel diagnostiquait un trouble anxieux généralisé, un trouble dépressif sévère, une agoraphobie, un trouble panique, un trouble de stress post-traumatique et un déconditionnement général, tout en reconnaissant une incapacité de travail de 100 %, et d’autre part, sur le rapport du 1 er décembre 2022 de la Dre K.________, laquelle attestait une capacité de travail nulle et relevait une évolution négative de sa situation. Elle a ensuite produit trois rapports médicaux lors de la procédure de recours, dont un rapport établi le 18 avril 2023 par les Drs I.________ et X.________, lesquels mettaient en évidence un syndrome vertébral non déficitaire d’origine multifactorielle sur probable déconditionnement de la musculature dorsale profonde, arthrose facettaire pluriétagée et probable composante psychogène, et un rapport rédigé le 5 septembre 2023 par le Dr V.________, lequel relevait une « [l]ente mais sûre péjoration » de son état de santé psychique depuis le mois de janvier 2023 et certifiait une incapacité de travail totale. b) Pour motiver sa décision litigieuse du 3 mai 2023, l’intimé s’est, lui, fondé sur l’avis médical du 22 février 2023 du Dr N.________. Selon ce dernier, la recourante n’avait pas rendu vraisemblable une aggravation de son état de santé, dès lors que les atteintes à la santé dont elle se prévalait étaient déjà présentes avant la demande de révision et que les status étaient superposables à ceux fournis en 2019. c) Confronté aux rapports susmentionnés des médecins traitants de la recourante, l’avis du médecin du SMR n’emporte toutefois pas conviction, dans la mesure où il subsiste des doutes quant à la fiabilité et la validité de ses conclusions. Certes, dits rapports font – dans l’essentiel – état des mêmes diagnostics et symptômes que ceux connus en 2009. Il ressort en revanche des différents avis que les Drs V.________ et K.________ ont établis en 2022 et 2023 que l’état de santé de la recourante s’est progressivement détérioré sur le long terme du fait de ses pathologies, plus particulièrement sur le plan psychique. Les Drs I.________ et X.________, quant à eux, ont relevé l’existence d’atteintes d’ordre physique, sous la forme d’un syndrome vertébral non déficitaire d’origine multifactorielle. Dès lors, au regard des avis discordants des médecins traitants, dont les deux premiers ont d’ailleurs certifié une incapacité totale de travail, ainsi que du fait que la recourante a continuellement allégué une dégradation de son état de santé lors des procédures de révision successives de son droit à la rente, l’intimé ne pouvait se satisfaire du seul avis du Dr N.________ pour justifier sa décision de refus. A cet égard, il ne pouvait écarter les rapports du Dr V.________, de la Dre K.________ et des Drs I.________ et X.________ produits en cours de procédure de recours, étant que ces derniers concernaient la situation médicale de la recourante prévalant avant le rendu de la décision litigieuse du 3 mai 2023 (cf. supra consid. 4d). d) Dans ces conditions, il convient de constater que l’instruction menée par l’intimé est lacunaire et ne permet pas de se prononcer en connaissance de cause. Il convient par conséquent de renvoyer le dossier à cette autorité, afin qu’elle mette en œuvre une expertise bidisciplinaire comportant des volets en psychiatrie et en rhumatologie en vue de départager les avis divergents des différents médecins. 6. a) En définitive, l e recours, bien fondé, doit être admis et la décision rendue le 3 mai 2023 par l’intimé annulée, la cause lui étant renvoyée pour instruction complémentaire et nouvelle décision dans le sens des considérants. b) La procédure de recours en matière de contestations portant sur des prestations de l’assurance-invalidité est soumise à des frais de justice (art. 69 al. 1 bis LAI). Il convient de les fixer à 600 fr. et de les mettre à la charge de la partie intimée, vu l’issue du litige. c) Il n’y a pas lieu d’allouer des dépens, la partie recourante ayant procédé sans mandataire qualifié (ATF 127 V 205 consid. 4b). Par ces motifs, la Cour des assurances sociales prononce : I. Le recours est admis. II. La décision rendue le 3 mai 2023 par l’Office de l'assurance-invalidité pour le canton de Vaud est annulée, la cause lui étant renvoyée pour instruction complémentaire et nouvelle décision dans le sens des considérants . III. Les frais judiciaires, arrêtés à 600 fr. (six cents francs), sont mis à la charge de l’Office de l'assurance-invalidité pour le canton de Vaud. IV. Il n’est pas alloué de dépens. Le président : Le greffier : Du L'arrêt qui précède, dont la rédaction a été approuvée à huis clos, est notifié à : ‑ H.________,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