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791 vom 25. Oktober 2023</w:t>
      </w:r>
    </w:p>
    <w:p>
      <w:r>
        <w:t>VD Tribunal cantonal, 2023-10-25, FR</w:t>
      </w:r>
    </w:p>
    <w:p>
      <w:r>
        <w:rPr>
          <w:b/>
        </w:rPr>
        <w:t xml:space="preserve">Quelle: </w:t>
      </w:r>
      <w:r>
        <w:t>https://mcp.opencaselaw.ch/entscheid/vd_findinfo_Arr_t___2023___791</w:t>
      </w:r>
    </w:p>
    <w:p>
      <w:r>
        <w:t>FR: VD_FINDINFO Arrêt / 2023 / 791 du 25 octobre 2023</w:t>
      </w:r>
    </w:p>
    <w:p>
      <w:r>
        <w:t>IT: VD_FINDINFO Arrêt / 2023 / 791 del 25 ottobre 2023</w:t>
      </w:r>
    </w:p>
    <w:p>
      <w:pPr>
        <w:pStyle w:val="Heading2"/>
      </w:pPr>
      <w:r>
        <w:t>Regeste</w:t>
      </w:r>
    </w:p>
    <w:p>
      <w:r>
        <w:t>DÉLAI-CADRE, CHÔMAGE, INDEMNITÉ DE CHÔMAGE, PÉRIODE DE COTISATION{AC}, INCAPACITÉ DE TRAVAIL | 13 LACI, 28 al. 1 LACI, 9 LACI</w:t>
      </w:r>
    </w:p>
    <w:p>
      <w:pPr>
        <w:pStyle w:val="Heading2"/>
      </w:pPr>
      <w:r>
        <w:t>Volltext</w:t>
      </w:r>
    </w:p>
    <w:p>
      <w:r>
        <w:t>Vaud Tribunal cantonal Cour des assurances sociales Arrêt / 2023 / 791</w:t>
      </w:r>
    </w:p>
    <w:p>
      <w:r>
        <w:t>DÉLAI-CADRE, CHÔMAGE, INDEMNITÉ DE CHÔMAGE, PÉRIODE DE COTISATION{AC}, INCAPACITÉ DE TRAVAIL | 13 LACI, 28 al. 1 LACI, 9 LACI</w:t>
      </w:r>
    </w:p>
    <w:p>
      <w:r>
        <w:t>TRIBUNAL CANTONAL ACH 75/23 – 114/2023 ZQ23.028468 COUR DES ASSURANCES SOCIALES _____________________________________________ Arrêt du 25 octobre 2023 __________________ Composition :               M. Piguet , président Mmes Röthenbacher et Pasche, juges Greffier : M.              Reding ***** Cause pendante entre : B.________ , à [...], recourant, et Caisse cantonale de chômage, Division juridique , à Lausanne, intimée. _______________ Art. 9, 13 et 28 al. 1 LACI E n  f a i t  : A. B.________ (ci-après : l’assuré ou le recourant), né en [...], a déposé, le 26 février 2021, une demande d’indemnité de chômage auprès de la Caisse cantonale de chômage (ci-après : la Caisse ou l’intimée), laquelle a ouvert un délai-cadre d’indemnisation pour la période du 1 er mars 2021 au 31 mai 2023. Du 1 er avril 2021 au 30 novembre 2021, l’assuré a travaillé pour le compte de la société L.________ SA et son inscription au chômage a été annulée. Le 1 er décembre 2021, il a déposé une nouvelle demande d’indemnité de chômage. Des indemnités lui ont été versées par la Caisse entre les mois de décembre 2021 et mai 2023. Par certificat du 2 mai 2023, le Dr N.________, médecin assistant au centre hospitalier [...], a attesté une incapacité de travail totale de l’assuré du 2 mai au 14 juin 2023. Le 2 juin 2023, l’assuré a déposé une nouvelle demande d’indemnité de chômage pour le 1 er juin 2023. Par décision du 5 juin 2023, la Caisse n’a pas donné suite à cette demande, dès lors que, selon elle, l’assuré ne justifiait pas d’une période de cotisation de douze mois à l’issue du délai-cadre. Le 6 juin 2023, l’assuré s’est opposé à cette décision. Il a expliqué se trouver en incapacité de travailler depuis une opération réalisée le 2 mai 2023, soit durant son délai-cadre d’indemnisation. Pour cette raison, il n’était pas en mesure de rechercher un emploi. Il souhaitait par conséquent que le paiement des indemnités de chômage soit prolongé pendant son arrêt de travail. Par certificat du 14 juin 2023, le Dr N.________ a prolongé l’incapacité de travail de l’assuré jusqu’au 2 juillet 2023. Par décision sur opposition du 30 juin 2023, la Caisse a rejeté l’opposition de l’assuré et confirmé sa décision du 5 juin 2023. B. a) Le 3 juillet 2023, B.________ a déféré cette décision sur opposition devant la Cour des assurances sociales du Tribunal cantonal, concluant implicitement à son annulation. Il a en substance demandé à ce que le délai-cadre d’indemnisation soit suspendu durant son incapacité de travail. b) Le 22 août 2023, la Caisse a conclu au rejet du recours et au maintien de sa décision sur opposition du 30 juin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 à savoir celui du canton de domicile de l’assuré à la date de la prise de la décision de la Caisse (art. 128 al. 1 et 119 al. 1 let. e et al. 2 OACI) – et respectant les autres conditions formelles prévues par la loi (art. 61 let. b LPGA notamment), le recours est recevable. 2. Le litige porte sur le droit du recourant à l’indemnité de l’assurance-chômage pour la période au-delà du 31 mai 2023.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Selon l’art. 9 al. 1 LACI, le délai-cadre d’indemnisation est de deux ans, sauf disposition contraire de la loi. Ce délai-cadre commence à courir le premier jour où toutes les conditions dont dépend le droit à l’indemnité sont réunies (art. 9 al. 2 LACI). Le nombre maximal d’indemnités journalières ne peut être versé que durant le délai-cadre d’indemnisation (art. 27 al. 1 LACI). Une fois ce dernier échu, toutes les conditions du droit doivent à nouveau être réunis pour qu’un nouveau délai-cadre puisse être ouvert (art. 9 al. 4 LACI ; Boris Rubin, Commentaire de la loi sur l’assurance-chômage, Genève/Zurich/Bâle 2014, n o 1 ad art. 9 LACI). Il n'existe ainsi pas de droit à des indemnités journalières lorsque l'assuré ne peut bénéficier de l'ouverture d'un nouveau délai-cadre (ATF 126 V 514). c)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Le chômeur doit apporter la preuve de son incapacité ou de sa capacité de travail en produisant un certificat médical ; l’autorité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 personne assurée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 incapacité durable et importante », il faut entendre les incapacités invalidantes et d’une durée de l’ordre d’une année au minimum (Boris Rubin, op. cit. , n os 1 et 3 ad art. 28 LACI). 4. a) En l’espèce, le recourant a déposé, le 26 février 2021, une demande d’indemnité de chômage auprès de l’intimée. Dès lors qu’il remplissait les conditions du droit à une telle indemnité (cf. art. 8 al. 1 LACI), un délai-cadre d’indemnisation de deux ans a été ouvert au 1 er mars 2021. Ce dernier a été, dans l’intervalle, prolongé d’une durée de trois mois à la suite de la révision des dispositions édictées pour tenir compte de l’épidémie de COVID-19 dans le domaine de l’assurance-chômage, de sorte qu’il est arrivé à échéance le 31 mai 2023. Le 2 juin 2023, le recourant a remis à l’intimée une nouvelle demande d’indemnité de chômage, sollicitant ainsi implicitement l’ouverture d’un nouveau délai-cadre d’indemnisation à partir du 1 er juin 2023. Or, comme l’a à juste titre fait remarquer cette autorité dans sa décision du 5 juin 2023 et sa décision sur opposition du 30 juin 2023, il comptait, à cette date, une période de cotisation de huit mois seulement, dans la mesure où son engagement auprès de la société L.________ SA s’était étendue du 1 er avril au 30 novembre 2021. Partant, il convient de constater que le recourant ne réalisait pas les conditions relatives à la période de cotisation minimale de douze mois au terme du premier délai-cadre de cotisation (ni ne pouvait par ailleurs faire valoir un motif de libération au sens de l’art. 14 LACI), si bien que l’intimée était légitimée à lui refuser la mise en place d’un nouveau délai-cadre d’indemnisation et, de ce fait, l’allocation d’indemnités journalières après le 31 mai 2023. b) Au demeurant, le recourant ne saurait prétendre à une suspension du délai-cadre d’indemnisation au motif qu’il était incapable de travailler du 2 mai au 2 juillet 2023 par suite d’une opération. Une suspension du délai-cadre d’indemnisation dans l’hypothèse où la personne concernée serait mise au bénéfice d’indemnités journalières en cas d’incapacité de travail en vertu de l’art. 28 LACI n’est pas prévue dans la législation. Il s’ensuit que c’est à bon droit que l’intimée n’a pas suspendu le délai-cadre d’indemnisation durant l’arrêt de travail du recourant et a cessé le versement de l’indemnité de chômage au terme du délai-cadre d’indemnisation. 5. a) En définitive, le recours, mal fondé, doit être rejeté et la décision sur opposition rendue le 30 juin 2023 par l’intimée confirmée.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30 juin 2023 par la Caisse cantonale de chômage est confirmée. III. Il n'est pas perçu de frais judiciaires, ni alloué de dépens. Le président : Le greffier : Du L'arrêt qui précède, dont la rédaction a été approuvée à huis clos, est notifié à : ‑ B.________,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