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641 vom 22. November 2023</w:t>
      </w:r>
    </w:p>
    <w:p>
      <w:r>
        <w:t>VD Tribunal cantonal, 2023-11-22, FR</w:t>
      </w:r>
    </w:p>
    <w:p>
      <w:r>
        <w:rPr>
          <w:b/>
        </w:rPr>
        <w:t xml:space="preserve">Quelle: </w:t>
      </w:r>
      <w:r>
        <w:t>https://mcp.opencaselaw.ch/entscheid/vd_findinfo_Arr_t___2023___641</w:t>
      </w:r>
    </w:p>
    <w:p>
      <w:r>
        <w:t>FR: VD_FINDINFO Arrêt / 2023 / 641 du 22 novembre 2023</w:t>
      </w:r>
    </w:p>
    <w:p>
      <w:r>
        <w:t>IT: VD_FINDINFO Arrêt / 2023 / 641 del 22 novembre 2023</w:t>
      </w:r>
    </w:p>
    <w:p>
      <w:pPr>
        <w:pStyle w:val="Heading2"/>
      </w:pPr>
      <w:r>
        <w:t>Regeste</w:t>
      </w:r>
    </w:p>
    <w:p>
      <w:r>
        <w:t>SURASSURANCE, COMPENSATION DE CRÉANCES, PERTE DE TRAVAIL À PRENDRE EN CONSIDÉRATION, REVENU DÉTERMINANT, AUTRES FRAIS DE SOINS, HONORAIRES, AVOCAT, ALLOCATION FAMILIALE | 50 LAA, 69 LPGA, 51 al. 3 OLAA</w:t>
      </w:r>
    </w:p>
    <w:p>
      <w:pPr>
        <w:pStyle w:val="Heading2"/>
      </w:pPr>
      <w:r>
        <w:t>Erwägungen</w:t>
      </w:r>
    </w:p>
    <w:p>
      <w:r>
        <w:rPr>
          <w:b/>
        </w:rPr>
        <w:t>E. 9</w:t>
      </w:r>
    </w:p>
    <w:p>
      <w:r>
        <w:t>Le dossier permet ainsi à la Cour de statuer en pleine connaissance de cause. Un complément d’instruction apparaît inutile et la requête d’audition personnelle de la recourante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145 I 167 consid. 4.1 ; 140 I 285 consid. 6.3.1 ; 130 II 425 consid. 2.1). Par ailleurs, la recourante n’a finalement pas maintenu sa requête de débats publics à la suite de l’avis du juge instructeur du 12 septembre 2023.</w:t>
      </w:r>
    </w:p>
    <w:p>
      <w:r>
        <w:rPr>
          <w:b/>
        </w:rPr>
        <w:t>E. 10</w:t>
      </w:r>
    </w:p>
    <w:p>
      <w:r>
        <w:t>a) Le recours est dès lors partiellement admis. La décision attaquée est réformée en ce sens que le montant de la surindemnisation doit être arrêté à 6'561 fr. 05. b) Il n’y a pas lieu de percevoir de frais judiciaires (art. 61 let. f bis LPGA). c) Vu le sort de ses conclusions, la partie recourante a droit à une indemnité de dépens légèrement réduite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