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580 vom 10. August 2023</w:t>
      </w:r>
    </w:p>
    <w:p>
      <w:r>
        <w:t>VD Tribunal cantonal, 2023-08-10, FR</w:t>
      </w:r>
    </w:p>
    <w:p>
      <w:r>
        <w:rPr>
          <w:b/>
        </w:rPr>
        <w:t xml:space="preserve">Quelle: </w:t>
      </w:r>
      <w:r>
        <w:t>https://mcp.opencaselaw.ch/entscheid/vd_findinfo_Arr_t___2023___580</w:t>
      </w:r>
    </w:p>
    <w:p>
      <w:r>
        <w:t>FR: VD_FINDINFO Arrêt / 2023 / 580 du 10 août 2023</w:t>
      </w:r>
    </w:p>
    <w:p>
      <w:r>
        <w:t>IT: VD_FINDINFO Arrêt / 2023 / 580 del 10 agosto 2023</w:t>
      </w:r>
    </w:p>
    <w:p>
      <w:pPr>
        <w:pStyle w:val="Heading2"/>
      </w:pPr>
      <w:r>
        <w:t>Regeste</w:t>
      </w:r>
    </w:p>
    <w:p>
      <w:r>
        <w:t>PLACEMENT À DES FINS D'ASSISTANCE, ADMISSION DE LA DEMANDE, MÉDECIN | 426 CC, 439 al. 1 ch. 1 CC</w:t>
      </w:r>
    </w:p>
    <w:p>
      <w:pPr>
        <w:pStyle w:val="Heading2"/>
      </w:pPr>
      <w:r>
        <w:t>Erwägungen</w:t>
      </w:r>
    </w:p>
    <w:p>
      <w:r>
        <w:rPr>
          <w:b/>
        </w:rPr>
        <w:t>E. 1</w:t>
      </w:r>
    </w:p>
    <w:p>
      <w:r>
        <w:t>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w:t>
      </w:r>
    </w:p>
    <w:p>
      <w:r>
        <w:rPr>
          <w:b/>
        </w:rPr>
        <w:t>E. 1.2</w:t>
      </w:r>
    </w:p>
    <w:p>
      <w:r>
        <w:t>Motivé et interjeté par la personne concernée dans le délai légal, le recours est recevable.</w:t>
      </w:r>
    </w:p>
    <w:p>
      <w:r>
        <w:rPr>
          <w:b/>
        </w:rPr>
        <w:t>E. 2</w:t>
      </w:r>
    </w:p>
    <w:p>
      <w:r>
        <w:t>CC). La personne concernée a qualité pour recourir (art. 450 al. 2 CC). Le recours doit être interjeté par écrit, mais n'a pas besoin d'être motivé (art. 450 al. 3 et 450e al. 1 CC).</w:t>
      </w:r>
    </w:p>
    <w:p>
      <w:r>
        <w:rPr>
          <w:b/>
        </w:rPr>
        <w:t>E. 2.1.1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2.1.2</w:t>
      </w:r>
    </w:p>
    <w:p>
      <w:r>
        <w:t>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en tant que juge unique (art. 10 et 25 LVPAE ; Meier, Droit de la protection de l’adulte, 2 e éd., Genève/Zurich 2022, n. 165, p. 85). Le juge désigné pour statuer sur les appels de l’art. 439 al. 1 CC doit entendre, en règle générale en collège, la personne concernée (art. 450 e al. 4 1 ère phr. CC applicable par analogie par renvoi de l’art. 439 al. 3 CC), sauf si le droit cantonal attribue cette compétence à un juge unique de l’autorité de protection. Dans ce cas, la jurisprudence a admis que l’audition de la personne concernée pouvait avoir lieu par ce juge unique (JdT 2015 III 207 consid. 2.1 ; Meier, op. cit., n. 1351 et notule n. 2499, p. 713).</w:t>
      </w:r>
    </w:p>
    <w:p>
      <w:r>
        <w:rPr>
          <w:b/>
        </w:rPr>
        <w:t>E. 2.1.3</w:t>
      </w:r>
    </w:p>
    <w:p>
      <w:r>
        <w:t>En cas de troubles psychiques, la décision relative à un placement à des fins d'assistance doit être prise sur la base d'un rapport d'expertise (art. 450e al. 3 CC, applicable par analogie par renvoi de l'art. 439 al. 3 CC au juge de l’art. 439 al. 1 CC et directement à l’instance judiciaire de recours). L'expert doit notamment se prononcer sur l'état de santé de la personne concernée (ATF 148 I 1 consid. 8.2.1 ; ATF 140 III 101 consid. 6.2.2)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 cf. sous l'ancien droit ATF 137 III 289 consid. 4.4), ni être membre de l'instance décisionnelle (Guillod, Commentaire du droit de la famille [ci-après : CommFam], Protection de l’adulte, Berne 2013, n. 40 ad art. 439 CC, p. 789).</w:t>
      </w:r>
    </w:p>
    <w:p>
      <w:r>
        <w:rPr>
          <w:b/>
        </w:rPr>
        <w:t>E. 2.2</w:t>
      </w:r>
    </w:p>
    <w:p>
      <w:r>
        <w:t>La juge de paix a entendu le recourant le 25 juillet 2023, et la Chambre de céans l’a entendu le 10 août 2023. En outre, une évaluation psychiatrique du 24 juillet 2023 figure au dossier.</w:t>
      </w:r>
    </w:p>
    <w:p>
      <w:r>
        <w:rPr>
          <w:b/>
        </w:rPr>
        <w:t>E. 3</w:t>
      </w:r>
    </w:p>
    <w:p>
      <w:r>
        <w:t>Le recourant conteste son placement à des fins d’assistance. Il explique être incarcéré au GHOL depuis le 3 avril 2023, à la suite des manigances de sa femme, qui aurait tout fait pour l’éjecter de leur appartement, et de la complicité des médecins. Il conteste tous les diagnostics posés.</w:t>
      </w:r>
    </w:p>
    <w:p>
      <w:r>
        <w:rPr>
          <w:b/>
        </w:rPr>
        <w:t>E. 3.1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 n. 1191, p. 632). S'agissant de la « déficience mentale », il faut comprendre les déficiences de l'intelligence, congénitales ou acquises, de degrés divers (TF 5A_617/2014 du 1 er décembre 2014 consid. 4.2 ; Message du Conseil fédéral du 28 juin 2006 concernant la révision du Code civil suisse [Protection des personnes, droit des personnes, et droit de la filiation] [ci-après : Message], FF 2006 p. 6677). Il y a « grave état d'abandon » lorsque la personne est dans un état incompatible avec la dignité humaine que seul peut pallier le placement dans une institution (Message, FF 2006 p. 6695 ; TF 2C_451/2020 du 9 juin 2021 publié aux ATF 148 I 1 consid. 8.1.2 et les réf. cit.). Selon la doctrine, la notion fait référence à un état de dépravation tellement intense qu'il en est incompatible avec la dignité humaine, ce qui exclut les comportements consécutifs à un affaiblissement temporaire (ATF 148 I 1 consid. 8.1.2 et réf. cit. ; Steinauer/Fountoulakis, Droit des personnes physiques et de la protection de l'adulte, 2014, n. 1362 p. 595) ou à un désarroi affectif (Meier, op. cit., notule 2192, p. 633 et réf. cit.). Rappelant le caractère exceptionnel de l’usage de ce concept, le Tribunal fédéral a validé son application s’agissant d’une situation somatique complexe (diabète, épilepsie, maladie de Crohn, amputation d'un orteil) et d'un trouble psychiatrique, doublé d'une poly-morbidité somatique nécessitant une prise en charge accrue, ne pouvant faire l'objet d'un suivi ambulatoire (ATF 148 III 1 ; TF 5A 871/2014 du 18 novembre 2014).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 cit.).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Il ne suffit pas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allers-retours incessants de la personne entre l’établissement psychiatrique et le monde extérieur (« Drehtürpsychiatrie ») (Meier, op. cit., notule n. 2306, p. 663 ; Guillod, CommFam, op. cit. ;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rPr>
          <w:b/>
        </w:rPr>
        <w:t>E. 3.2.1</w:t>
      </w:r>
    </w:p>
    <w:p>
      <w:r>
        <w:t>Au vu du rapport des Drs [...] et [...], on constate que ces spécialistes n’ont pas diagnostiqué de troubles psychiques, ni de déficience mentale (cf. supra ch. 3). Dans son expertise du 24 juillet 2023, la Dre [...] n’a pas, non plus, mentionné de telles causes de placement. Malgré les problématiques de santé du recourant, elle a conclu que le tableau clinique ne justifiait pas, en soi, la poursuite de soins hospitaliers sous contrainte en milieu somatique ou en milieu psychiatrique (cf. supra ch. 4). Quant à la cause de « grave état d’abandon » énoncée dans l’expertise du 24 juillet 2023, elle n’est pas réalisée à ce jour. En effet, rien au dossier ne permet de percevoir que les problématiques de santé ou d’autres problèmes personnels du patient l’ont entraîné, ou risqueraient de l’entraîner en cas de retour à domicile, dans un état de dépravation si intense qui serait contraire à sa dignité humaine et qui ne pourrait être évité que par le maintien de son placement médical à des fins d’assistance. Dès lors qu’aucune cause de placement au sens de l’art. 426 al. 1 CC n’est réalisée, le placement médical doit être levé.</w:t>
      </w:r>
    </w:p>
    <w:p>
      <w:r>
        <w:rPr>
          <w:b/>
        </w:rPr>
        <w:t>E. 3.2.2</w:t>
      </w:r>
    </w:p>
    <w:p>
      <w:r>
        <w:t>Néanmoins, au vu du dossier, le recourant a besoin d’aide et de soins organisés à domicile. Selon la Dre [...], il semble exister une situation de quasi-dépendance du recourant envers son épouse qui semble avoir assuré une partie des besoins primaires du recourant, qui a d’ailleurs exprimé être « abandonné » lorsqu’elle n’est pas disponible ou est absente. Or, en l’état, les intervenants médicaux n’ont pas pu contacter l’épouse pour évaluer les difficultés concrètes liées à un retour à domicile, ni mettre en place des mesures pour y palier. On ne sait rien sur la possibilité et l’acceptation par le CMS d’intervenir, ni sur celle d’obtenir des aides supplémentaires pour la cuisine et le ménage, ni sur la position de l’épouse d’accompagner son époux dans sa prise en charge à domicile, malgré les conflits du couple. Cependant, au vu des déclarations du recourant, celui-ci semble conscient du refus de son épouse de prendre soin de lui et de la nécessité d’agir par lui-même pour ses soins quotidiens, ce qu’il semblait déjà faire partiellement lorsqu’il était à la maison, tant s’agissant de ses soins médicaux que personnels et administratifs. Le recourant a aussi accepté la mise en place de mesures ambulatoires pour son retour à domicile, telle que l’intervention du CMS et d’aides supplémentaires. Il est également disposé à vivre dans un appartement protégé. Compte tenu de l’apparent refus de l’épouse de collaborer avec l’équipe hospitalière, il paraît opportun que l’autorité de protection de l’adulte nomme dans l’urgence au recourant un curateur de représentation au sens de l’art. 394 al. 1 CC en la personne d’un avocat. Celui-ci aurait pour tâches d’entreprendre auprès des services compétents toutes les démarches nécessaires pour résoudre la problématique du logement, l’hôpital n’étant clairement pas un lieu approprié, que ce soit par son retour à domicile ou la recherche d’un appartement protégé, ainsi qu’à la mise en place des mesures ambulatoires appropriées, cela en s’adressant notamment aux médecins, différents intervenants médicaux, CMS et aux services d’aides supplémentaires.</w:t>
      </w:r>
    </w:p>
    <w:p>
      <w:r>
        <w:rPr>
          <w:b/>
        </w:rPr>
        <w:t>E. 4</w:t>
      </w:r>
    </w:p>
    <w:p>
      <w:r>
        <w:t>Au vu de ce qui précède, le recours doit être admis et la décision querellée réformée au chiffre I de son dispositif en ce sens que l’appel déposé le 13 juillet 2023 contre la décision de placement à des fins d’assistance rendue le 11 juillet 2023 par le Dr [...] est admis, le chiffre II étant confirmé. Le présent arrêt peut être rendu sans frais judiciaires (art. 74a al. 4 TFJC [tarif du 28 septembre 2010 des frais judiciaires civils ; BLV 270.11.5]). Par ces motifs, la Chambre des curatelles du Tribunal cantonal, statuant à huis clos, prononce : I. Le recours est admis. II. La décision est réformée au chiffre I de son dispositif comme il suit : I. admet l’appel déposé le 13 juillet 2023 par G.________, né le [...] 1954, domicilié [...], contre la décision de placement à des fins d’assistance le concernant rendue le 11 juillet 2023 par le Dr [...], médecin assistant auprès du Groupement hospitalier de l’Ouest lémanique (GHOL). La décision est confirmée pour le surplus. III. L’arrêt, rendu sans frais judiciaires de deuxième instance, est exécutoire. La présidente :              La greffière : Du L'arrêt qui précède, dont la rédaction a été approuvée à huis clos, est notifié à : ‑ M. G.________, p.a. Groupement hospitalier de la Côte, ‑ Hôpital de Nyon, à l’att. du Dr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