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56 vom 31. Januar 2023</w:t>
      </w:r>
    </w:p>
    <w:p>
      <w:r>
        <w:t>VD Tribunal cantonal, 2023-01-31, FR</w:t>
      </w:r>
    </w:p>
    <w:p>
      <w:r>
        <w:rPr>
          <w:b/>
        </w:rPr>
        <w:t xml:space="preserve">Quelle: </w:t>
      </w:r>
      <w:r>
        <w:t>https://mcp.opencaselaw.ch/entscheid/vd_findinfo_Arr_t___2023___56</w:t>
      </w:r>
    </w:p>
    <w:p>
      <w:r>
        <w:t>FR: VD_FINDINFO Arrêt / 2023 / 56 du 31 janvier 2023</w:t>
      </w:r>
    </w:p>
    <w:p>
      <w:r>
        <w:t>IT: VD_FINDINFO Arrêt / 2023 / 56 del 31 gennaio 2023</w:t>
      </w:r>
    </w:p>
    <w:p>
      <w:pPr>
        <w:pStyle w:val="Heading2"/>
      </w:pPr>
      <w:r>
        <w:t>Regeste</w:t>
      </w:r>
    </w:p>
    <w:p>
      <w:r>
        <w:t>PLACEMENT À DES FINS D'ASSISTANCE, PROCÈS DEVENU SANS OBJET, ASSISTANCE JUDICIAIRE, EXÉCUTION{PROCÉDURE}, MESURE THÉRAPEUTIQUE INSTITUTIONNELLE | 242 CPC (CH)</w:t>
      </w:r>
    </w:p>
    <w:p>
      <w:pPr>
        <w:pStyle w:val="Heading2"/>
      </w:pPr>
      <w:r>
        <w:t>Volltext</w:t>
      </w:r>
    </w:p>
    <w:p>
      <w:r>
        <w:t>Vaud Tribunal cantonal Chambre des curatelles 31.01.2023 Arrêt / 2023 / 56</w:t>
      </w:r>
    </w:p>
    <w:p>
      <w:r>
        <w:t>PLACEMENT À DES FINS D'ASSISTANCE, PROCÈS DEVENU SANS OBJET, ASSISTANCE JUDICIAIRE, EXÉCUTION{PROCÉDURE}, MESURE THÉRAPEUTIQUE INSTITUTIONNELLE | 242 CPC (CH)</w:t>
      </w:r>
    </w:p>
    <w:p>
      <w:r>
        <w:t>TRIBUNAL CANTONAL E522.052090-230039 12 CHAMBRE DES CURATELLES ___________________________________ Arrêt du 31 janvier 2023 __________________ Composition :               Mme Rouleau , présidente Mmes Fonjallaz et Chollet, juges Greffière :              Mme Egger Rochat ***** Art. 242 CPC La Chambre des curatelles du Tribunal cantonal prend séance pour statuer sur le recours interjeté par [...] C.________ , à [...], contre l’ordonnance de placement à des fins d’assistance rendue le 29 décembre 2022 par le juge de paix du district de Lausanne. Délibérant à huis clos, la Chambre voit : En fait et en droit : 1. Par ordonnance du 29 décembre 2022, le Juge de paix du district de Lausanne (ci-après : le juge de paix) a rejeté l’appel déposé le 21 décembre 2022 par C.________, née le [...] 1976, contre la décision de placement à des fins d’assistance médical du 13 décembre 2022 de la Dre [...] (I) et a laissé les frais de la décision à la charge de l’Etat (II). 2. Par acte du 13 janvier 2023, C.________ a recouru contre la décision susmentionnée en concluant, avec suite de frais, principalement à sa réforme en ce sens que le placement à des fins d’assistance médical du 13 décembre 2022 de la Dre [...] est annulé et, subsidiairement, à son annulation et au renvoi de la cause à la justice de paix pour nouvelle décision dans le sens des considérants. 3. Le 19 janvier 2023, C.________ a été entendue par la Chambre de céans et a notamment déclaré être placée à la Prison de [...], en exécution d’une mesure institutionnelle, comme cela ressort également de l’arrêt rendu le 22 novembre 2022 par le Tribunal fédéral dans la cause pénale la concernant (TF 6B_449/2022 du 22 novembre 2022). Le 26 janvier 2023, Me Julian Lanfranconi, conseil d’office de C.________, a informé la Chambre de céans que la recourante avait été transférée ce jour à la Prison de [...] et qu’il aurait bien été mis fin au placement à des fins d’assistance ordonné. Il a en outre déposé la liste des opérations effectuées dans ce dossier pour la période du 4 janvier au 26 janvier 2023. 4. 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 4.1 4.1.1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l'adulte, Guide pratique COPMA, Zurich/Saint-Gall 2012 [ci-après : Guide pratique COPMA 2012], nn. 12.18 et 12.19, p. 285 ; Meier, Droit de la protection de l'adulte, Genève/Zurich/Bâle 2016, n. 276, p. 142). 4.1.2 Un intérêt est requis pour exercer toute voie de droit (Corboz, Commentaire de la LTF [Loi sur le Tribunal fédéral du 17 juin 2005 ; RS 173.110], 2 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 l’art. 12 LVPAE ; Bohnet, Commentaire romand, Code de procédure civile, Bâle 2019, 2 e éd., n. 89 ad art. 59 CPC, pp. 196 et 197). L'existence d'un intérêt digne de protection du recourant est ainsi une condition de recevabilité de tout recours et doit être constatée d’office (art. 60 CPC ; Bohnet, ibid., n. 92 ad art. 59 CPC, p. 198 ; CCUR 22 janvier 2021/16). L’intérêt au recours doit être pratique et actuel, l’autorité de recours ne devant se prononcer que sur des questions concrètes et non pas théoriques (ATF 140 III 92 consid. 1.1, JdT 2014 II 348 ; ATF 131 I 153 consid. 1.2 ; ATF 127 III 429 consid. 1b). L’intérêt actuel fait en particulier défaut lorsque la décision attaquée a été exécutée ou est devenue sans objet (ATF 125 II 86 consid. 5b ; 120 Ia 165 consid. 1a). Si l’intérêt au recours fait défaut au moment du dépôt de celui-ci, il n’est alors pas entré en matière sur le recours et ce dernier est déclaré irrecevable ; en revanche, si cet intérêt disparaît en cours de procédure, le litige est déclaré sans objet et la cause est rayée du rôle (ATF 140 III 92 consid. 3, JdT 2014 II 348 ; ATF 136 III 497 consid. 2.1, JdT 2010 I 358 ; ATF 131 II 670 consid. 1.2 ; ATF 128 II 34 consid. Ib ; TF 5A_942/2013 précité consid. 4.1.2 ; CCUR 17 juin 2021/136). Un recours peut devenir sans objet en raison d'un fait postérieur à son dépôt (art. 242 CPC [Code de procédure civile du 19 décembre 2008 ; RS 272], applicable par renvoi de l'art. 450f CC ; Tappy, Commentaire romand, Code de procédure civile, Bâle 2019, 2 e éd., ci-après : CR-CPC, nn. 4 ss ad art. 242 CPC, pp. 1118 ss). 4.2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4.3 En l’espèce, la décision de placement datant du 13 décembre 2022, le délai de six semaines est arrivé à échéance le 24 janvier 2023, soit avant que la Chambre de céans ait eu la possibilité de statuer, la recourante ayant été apparemment transférée à nouveau à la Prison de [...] selon le courrier du 26 janvier 2023 de son conseil d’office. Partant, C.________ n’a plus, à ce stade, d’intérêt au recours. Il convient ainsi de prendre acte que son recours n’a plus d’objet et de rayer la cause du rôle (art. 242 CPC, applicable par renvoi de l'art. 450f CC), ce qui en l’occurrence relève de la compétence de l’autorité collégiale (art. 43 al. 2 CDPJ [Code de droit privé judiciaire vaudois du 12 janvier 2010 ; BLV 211.02] par analogie). 5. 5.1 Au vu de ce qui précède, il y a lieu de constater que le recours de C.________ est devenu sans objet. 5.2 Le présent arrêt peut être rendu sans frais judiciaires (art. 74a al. 4 TFJC [tarif du 28 septembre 2010 des frais judiciaires civils ; BLV 270.11.5]). 5.3 La recourante a requis d’être mise au bénéfice de l’assistance judiciaire complète pour la procédure de recours. 5.3.1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5.3.2 Les conditions précitées étant remplies, il y a lieu d’accorder à C.________ le bénéfice de l’assistance judiciaire pour la procédure de recours avec effet au 4 janvier 2023 et de désigner Me Julian Lanfranconi en qualité de conseil d’office de la recourante. En cette qualité, Me Julian Lanfranconi a droit à une rémunération équitable pour ses opérations et débours. Dans sa liste des opérations du 26 janvier 2023, l’avocat indique avoir consacré 8 heures et 25 minutes à la présente affaire, pour la période du 4 janvier au 26 janvier 2023. Vu la nature du litige et les difficultés de la cause, cette durée est adéquate et peut être admise. Il s'ensuit qu’au tarif horaire de 180 fr. pour l’avocat breveté (art. 2 al. 1 let. a RAJ), l’indemnité d’office de Me Julian Lanfranconi doit être fixée au montant arrondi de 1'794 fr., soit 1'515 fr. (8h25 x 180 fr.) à titre d’honoraires, 30 fr. 30 (2% [art. 3bis al. 1 RAJ] x 1'515 fr.) de débours, 120 fr. à titre de forfait de vacation (art. 3bis al. 3 RAJ) et 128 fr. 23 (7.7 % x 1'665 fr. 30 [1’515 fr. + 30 fr. 30 + 120 fr.]) de TVA sur le tout. 5.4 La bénéficiaire de l’assistance judiciaire est, dans la mesure de l’art. 123 CPC, tenue au remboursement de l’indemnité allouée à son conseil d’office, laissée provisoirement à la charge de l’Etat. Par ces motifs, la Chambre des curatelles du Tribunal cantonal, statuant à huis clos, prononce : I. Le recours est sans objet. II. La décision est rayée du rôle. III . La requête d’assistance judiciaire de C.________ est admise, Me Julian Lanfranconi étant désigné conseil d’office pour la procédure de recours avec effet au 4 janvier 2023. IV . L’indemnité d’office de Me Julian Lanfranconi, conseil de la recourante C.________, est arrêtée à 1'794 fr. (mille sept cent nonante-quatre francs), débours et TVA compris. V . La bénéficiaire de l’assistance judiciaire est, dans la mesure de l’art. 123 CPC, tenue au remboursement de l’indemnité de son conseil d’office provisoirement mise à la charge de l’Etat. VI. L’arrêt est exécutoire. La présidente : La greffière : Du L'arrêt qui précède, dont la rédaction a été approuvée à huis clos, est notifié à : ‑ Me Julien Lanfranconi, av. (pour C.________), ‑ UHPP Curabilis,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