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433 vom 7. August 2023</w:t>
      </w:r>
    </w:p>
    <w:p>
      <w:r>
        <w:t>VD Tribunal cantonal, 2023-08-07, FR</w:t>
      </w:r>
    </w:p>
    <w:p>
      <w:r>
        <w:rPr>
          <w:b/>
        </w:rPr>
        <w:t xml:space="preserve">Quelle: </w:t>
      </w:r>
      <w:r>
        <w:t>https://mcp.opencaselaw.ch/entscheid/vd_findinfo_Arr_t___2023___433</w:t>
      </w:r>
    </w:p>
    <w:p>
      <w:r>
        <w:t>FR: VD_FINDINFO Arrêt / 2023 / 433 du 7 août 2023</w:t>
      </w:r>
    </w:p>
    <w:p>
      <w:r>
        <w:t>IT: VD_FINDINFO Arrêt / 2023 / 433 del 7 agosto 2023</w:t>
      </w:r>
    </w:p>
    <w:p>
      <w:pPr>
        <w:pStyle w:val="Heading2"/>
      </w:pPr>
      <w:r>
        <w:t>Regeste</w:t>
      </w:r>
    </w:p>
    <w:p>
      <w:r>
        <w:t>ÉVALUATION DE L'INCAPACITÉ DE TRAVAIL, DEGRÉ DE L'INCAPACITÉ DE TRAVAIL, INCAPACITÉ DE TRAVAIL, ÂGE, FORCE PROBANTE, EXPERTISE | 28 LAI, 17 LPGA</w:t>
      </w:r>
    </w:p>
    <w:p>
      <w:pPr>
        <w:pStyle w:val="Heading2"/>
      </w:pPr>
      <w:r>
        <w:t>Erwägungen</w:t>
      </w:r>
    </w:p>
    <w:p>
      <w:r>
        <w:rPr>
          <w:b/>
        </w:rPr>
        <w:t>E. 7</w:t>
      </w:r>
    </w:p>
    <w:p>
      <w:r>
        <w:t>août 2023 __________________ Composition : Mme Pasche , présidente M. Neu, juge et Bonard, assesseur Greffier : M. Favez ***** Cause pendante entre : A.________ , à [...], recourant, représenté par Me Olivier Carré, avocat à Lausanne, et Office de l’assurance-invalidité pour le canton de Vaud , à Vevey, intimé. _______________ Art. 28 LAI et 17 LPGA E n  f a i t  : A. A.________ (ci-après : l’assuré ou le recourant), née le 5 juin 196[...], ressortissant suisse originaire de [...], sans formation professionnelle, travaillait dans la restauration en qualité de sommelier pour U.________ Sàrl. En incapacité de travail depuis le 9 mars 2018, l’assuré a déposé le 16 mai 2018, une demande de prestations auprès de l’Office de l’assurance-invalidité pour le canton de Vaud (ci-après : l’OAI ou l’intimé). Il a indiqué quant au genre de l’atteinte souffrir de diabète de type 2, avec amputation des orteils du pied droit, depuis le mois de mars 2018. Dans son rapport à l’OAI du 18 juin 2018, le Dr B.________, médecin-assistant au H._______, a posé le diagnostic de status post amputation transmétatarsienne droite le 21 mars 2018 pour une nécrose du 5 e orteil et de mal perforant plantaire en regard des articulations métatarsophalangiennes 4 et 5 avec dermohypodermite associée. Dans un questionnaire pour l’employeur du 19 juillet 2018, U.________ Sàrl a indiqué à l’OAI que le salaire brut de l’assuré depuis le 11 janvier 2016 se montait à 4’200 fr. par mois. Son activité avait pris fin le 8 mars 2018. L’assuré avait ensuite perçu des indemnités de l’assurance perte de gain maladie. Dans un rapport du 3 décembre 2018, le Dr C._______, spécialiste en médecine interne générale, a posé les diagnostics avec répercussion sur la capacité de travail d’amputation transmétatarsienne du 5 e orteil à droite le 9 mars 2018 et de diabète. Il a indiqué que l’assuré marchait avec une canne et manquait d’équilibre et d’endurance, estimant la capacité de travail nulle dans toutes activités depuis le 9 mars 2018. L’OAI a recueilli le dossier de l’assureur perte de gain en cas de maladie du dernier employeur, à savoir F._______ SA, qui avait fait réaliser une expertise, confiée au Dr G._______, spécialiste en rhumatologie. Dans son rapport du 21 février 2019, le Dr G._______ a indiqué qu’il avait peu d’expérience dans le domaine de l’amputation, suggérant que l’assuré soit évalué par des médecins spécialistes en rééducation connaissant bien le domaine des amputés. L’expertise a alors été confiée au Dr M._______, spécialiste en médecine physique et réadaptation, lequel a estimé, dans son rapport du 15 mai 2019, que la capacité de travail de l’assuré était nulle dans l’activité habituelle de sommelier. Dans une activité sédentaire se déroulant principalement en position assise, la capacité de travail était au jour de l’examen de 50 %, avec un augmentation progressive pour obtenir un taux d’activité de 100 % en quelques mois, sous réserve des résultats des investigations neurologiques nécessaires. Le Dr M._______ a, à cet égard, mis en avant la nécessité d’investigations neurologiques avec avis spécialisé et électroneuromyographie, afin de savoir si les troubles de l’équilibre présentés par l’assuré étaient en rapport avec des troubles de la sensibilité profonde. Les sensations vertigineuses signalées par l’assuré lors des mouvements de flexion-extension du cou justifiaient également une exploration par doppler des troncs supra-aortiques. Le Dr I._______, spécialiste en chirurgie orthopédique et traumatologie de l’appareil locomoteur au H._______ a fait savoir à F._______ SA le 3 septembre 2019 que le pied gauche de l’assuré était désormais touché. Il a posé le diagnostic de mal perforant plantaire en regard de la pulpe de l’hallux gauche, précisant que l’activité habituelle ne pouvait plus être exigée en raison de l’amputation transmétatarsienne du pied droit ainsi que du mal perforant plantaire qui n’était pas guéri. Le Dr I._______ a indiqué qu’une activité adaptée, ne nécessitant pas la marche importante, était possible au jour de l’examen à un taux de 100 %. L’OAI a soumis le dossier au Service médical régional de l’assurance-invalidité (ci-après : le SMR). Dans un rapport du 24 octobre 2019, le Dr J._______, médecin au SMR, a apprécié le cas en ces termes : « Nous sommes devant la situation d’un assuré qui a présenté une nécrose humide du 5 ème orteil du pied droit nécessitant une amputation de l’avant pied droit dans le cadre de la découverte d’un diabète (aujourd’hui bien équilibré). Il a également présenté un mal perforant plantaire de faible taille de l’hallux gauche. L’expertise APG et l’orthopédiste du H._______ retiennent une CTAH de sommelier nulle. Mais dans une activité adaptée, sédentaire essentiellement en position assise, la CT est de 100%, comme le confirme I’orthopédiste traitant spécialiste de la prise en charge des pieds diabétiques. » Dans un rapport du 6 avril 2020, faisant suite à un calcul du préjudice économique du 3 avril précédent, la REA a estimé le revenu sans invalidité à 67'642 fr. selon les salaires statistiques (Enquête suisse sur la structure des salaires) et le revenu d’invalide à 60'969 fr., ce qui aboutissait à un préjudice économique de 6'673 fr. et à un degré d’invalidité de 9,9 %. Ce service a indiqué que le salaire versé par le dernier employeur ne tenait pas compte du niveau de la fonction de sommelier ni des années d’expérience de l’assuré. Il était ainsi sous-évalué. La REA a proposé les exemples d’activités adaptées suivantes : « Employé aux services généraux (scannage, tri, archivages de documents, réception, téléphone), opérateur de production ou contrôle qualité dans l’industrie légère (horlogerie T2,T3), bio-médical (…), électronique (…) » . Par projet de décision du 9 avril 2020, l’OAI a informé l’assuré de son intention de lui octroyer une rente entière d’invalidité du 1 er mars au 31 décembre 2019. Il a constaté que l’assuré avait présenté une incapacité de travail totale du 9 mars 2018 au 3 septembre 2019, date à compter de laquelle il présentait une capacité de travail entière dans une activité adaptée à ses limitations fonctionnelles (pas de marche sur plus de 400 m., pas de marche en terrain irrégulier, pas d’engagement physique important, activité sédentaire principalement en position assise), à savoir par exemple un poste d’employé aux services généraux (scannage, tri, archivages de documents, réception, téléphone), d’opérateur de production ou contrôle qualité dans l’industrie légère, le bio-médical, ou l’électronique. L’assuré avait droit à une rente entière à l’échéance du délai de carence, à savoir dès le mois de mars 2019. Sur la base d’un revenu sans invalidité de 67’642 fr. et d’un revenu d’invalide de 60’698 fr. 70, l’OAI a retenu un degré d’invalidité de 9,87 %, lequel aboutissait à la suppression de la rente au 31 décembre 2019, à savoir trois mois après l’amélioration de l’état de santé de l’assuré le 3 septembre 2019. Le 19 mai 2020, l’assuré, désormais représenté par Me Olivier Carré, avocat à Lausanne, a contesté ce projet de décision en indiquant notamment que l’instruction était incomplète, en particulier en ce qui concernait les répercussions sur la capacité de travail des atteintes diabétologiques et neurologiques. Sollicité pour avis, le Dr J._______ du SMR a estimé le 26 juin 2020 qu’une expertise pluridisciplinaire de médecine physique et réadaptation (à l’exclusion de la rhumatologie), de neurologie et de médecine interne était nécessaire. Le 3 juillet 2020, l’assuré, par son avocat, a demandé qu’un diabétologue ou un spécialiste de l’amputation soit intégré au collège d’experts. Par avis du 7 juillet 2020, le Dr J._______ du SMR a estimé que l’intégration d’un volet d’endocrinologie, respectivement de diabétologie, n’apportait aucune plus-value médicale à l’analyse consensuelle et prolongerait le délai d’attribution à un centre d’expertise. L’OAI a ensuite confié l’expertise de l’assuré au E._______ par mandat du 24 juillet 2020. Le Dr E.M._______, spécialiste en médecine interne générale, la Dre E.N._______, spécialiste en neurologie, et la Dre E.R._______, spécialiste en médecine physique et réadaptation, ont examiné l’assuré les 10 et 24 septembre 2020. Au terme de leur analyse consensuelle, les experts ont retenu les diagnostics suivants, ayant ou non une incidence sur la capacité de travail, dans leur rapport d’expertise du 28 octobre 2020 (p. 4, ch. 4.2) : « - Diabète de type Il compliqué d’une micro-angiopathie et d’une polyneuropathie - Status post-amputation transmétatarsienne distale du pied droit en 2018 dans un contexte de mal perforant plantaire - Trouble de la marche et de l’équilibre d’origine multifactorielle sur amputation de l’avant-pied droit et sur polyneuropathie périphérique diabétique ; mais on note une exagération de ces troubles par l’expertisé (voir 4.6) - Légère arthrose primaire radio-ulnaire distale droite, M19.0 - Discrète arthrose primaire de la première articulation carpo-métacarpienne droite - Hypertension - Obésité modérée (BMI 26.8) » Ils ont indiqué ce qui suit quant aux répercussions des atteintes à la santé sur la capacité de travail de l’assuré (p. 4, ch. 4.3) : « Le diabète, en raison du risque toujours possible d’hypoglycémie, limite les activités demandant d’importants efforts physiques ou des efforts irréguliers. La polyneuropathie et la micro-angiopathie sont une contre-indication à une station debout prolongée susceptible de provoquer des points de pression pouvant conduire à une nouvelle plaie de type mal perforant et la polyneuropathie, aussi bien que l’amputation de l’avant-pied droit, peut jouer un rôle dans des troubles de l’équilibre interdisant tout travail en hauteur ou nécessitant des déplacements en terrain difficile. » Les experts ont conclu que l’activité habituelle de sommelier n’était plus exigible (p. 5, ch. 4.7) et décrit en ces termes l’activité adaptée exigible ainsi que les répercussions des atteintes à la santé sur la capacité de travail (p. 5, ch. 4.8 et 4.9) : « 4.8. Capacité de travail dans une activité adaptée L’activité professionnelle ne doit pas nécessiter de station debout prolongée, ni de travail en hauteur ni de marche prolongée en particulier en terrain accidenté ainsi que le port répété ou prolongé de charge supérieure à 5 kg. Une telle activité professionnelle respectant ces limitations pourrait être exercée à 100 % avec cependant une baisse de rendement de 10 % pour permettre la prise de repas réguliers avec des collations ainsi que des contrôles réguliers de la glycémie. Une activité adaptée est possible depuis septembre 2019, soit la date de cicatrisation du mal perforant plantaire du pied gauche traité conservativement. 4.9 Motivation de l’incapacité de travail globale et de la capacité de travail globale (les incapacités de travail partielles s’additionnent-elles totalement, en partie ou pas du tout) A cause du status après amputation de l’avant-pied droit pour mal perforant plantaire et de la polyneuropathie des membres inférieurs, il y a une incapacité de travail totale dans toute activité nécessitant une station debout prolongée ou des déplacements importants surtout en terrain irrégulier. Une activité statique de préférence en position assise est cependant possible à 100 % avec une baisse de rendement de 10 % comme décrit au point 4.8. Il y a cependant un risque augmenté d’absentéisme potentiellement de longue durée (plusieurs mois) en raison du risque de réapparition d’un mal perforant plantaire. » Le Dr J._______ du SMR a constaté le 20 novembre 2020 qu’il n’y avait pas de raison de s’écarter des conclusions de l’expertise. Depuis le mois de mars 2018, l’assuré présentait une incapacité de travail totale dans l’activité habituelle de sommelier. Il bénéficiait en revanche d’une capacité de travail entière dans une activité adaptée à ses limitations fonctionnelles (« pas de station debout prolongée, ni de travail en hauteur ni de marche prolongée en particulier en terrain accidenté ainsi que le port répété ou prolongé de charge supérieure à 5 kg » ), sous réserve d’une période d’incapacité de travail totale du mois de mars 2018 au mois d’août 2019. Dans un nouveau projet de décision du 11 décembre 2020, l’OAI a informé l’assuré qu’il entendait lui octroyer une rente entière d’invalidité du 1 er mars au 31 décembre 2019. Il a constaté que l’assuré avait présenté une incapacité de travail totale du 9 mars 2018 au 3 septembre 2019, date à compter de laquelle il présentait une capacité de travail entière dans une activité adaptée à ses limitations fonctionnelles (pas de marche sur plus de 400 m., pas de marche en terrain irrégulier, pas d’engagement physique important, activité sédentaire principalement en position assise), à savoir par exemple un poste d’employé aux services généraux (scannage, tri, archivages de documents, réception, téléphone), d’opérateur de production ou contrôle qualité dans l’industrie légère, le bio-médical, ou l’électronique. L’assuré avait droit à une rente entière à l’échéance du délai de carence, à savoir dès le mois de mars 2019. Sur la base d’un revenu sans invalidité de 67’642 fr. et d’un revenu d’invalide statistique de 60’698 fr. 70, l’OAI a retenu un degré d’invalidité de 18,88 %, lequel aboutissait à la suppression de la rente au 31 décembre 2019, à savoir trois mois après l’amélioration de l’état de santé le 3 septembre 2019. Était joint à ce projet de décision le tableau de calcul du degré d’invalidité dont la teneur est la suivante : Pour le surplus, la REA renvoyait à son évaluation du 3 avril 2020. Le 26 janvier 2021, l’assuré, toujours représenté par Me Carré, a contesté ce projet de décision, en particulier en ce qui concernait le revenu sans invalidité, l’abattement et le fait que les limitations fonctionnelles retenues rendaient la capacité de travail inexploitable sur le marché du travail. Il a en outre contesté la valeur probante de l’expertise, notamment quant aux répercussions orthopédiques sur la capacité de travail des atteintes diabétologiques et neurologiques. L’assuré a en outre fait savoir à l’OAI qu’il envisageait de reprendre une activité de conciergerie dans une école à un taux de 30 %. Consulté à nouveau, le Dr J._______ du SMR a exposé par avis du 19 février 2021 que l’assuré n’avait pas apporté d’éléments médicaux susceptibles de modifier ses conclusions médicales. Dans un avis du 17 mai 2021, le service juridique de l’OAI a indiqué qu’il convenait de procéder à un examen concret par la REA des mesures et le cas échéant, en cas d’octroi d’une aide au placement, de détailler les mesures envisagées. Dans une communication interne à l’OAI du 10 juin 2021, la REA a relevé ce qui suit : « Nous maintenons nos conclusions que l’aide au placement est la meilleure des mesures pour aider l’assuré à trouver un emploi adapté tant par le biais de stages que par les aides et incitations financières à l’embauche que cet instrument nous met à disposition. En effet, compte tenu de l’âge de l’assuré (60 ans), la faible maîtrise de la langue et l’absence de formation certifiée, il n’est pas proportionné ni réaliste que l’assuré entame une formation certifiée en tant que MOP. Nous soulignons aussi que l’assuré a réussi à trouver un emploi par ses propres moyens, confirmant si nécessaire qu’il est apte à travailler conformément aux conclusions de l’expertise. » L’OAI a recueilli des renseignements quant à l’emploi retrouvé par l’assuré par téléphone du 10 juin 2021 dont le compte-rendu est le suivant : « L’assuré nous informe que son état n’a pas changé. Quand nous lui demandons s’il peut et veut bénéficier de notre service de placement, il nous indique qu’il travaille comme concierge au D.______ à 50 % depuis environ 5 mois. Nous lui demandons comment il a trouvé cet emploi et il nous indique que « comme tout le monde voulait qu’il travail, il l’a trouvé comme ça » . L’emploi se passe bien et semble adapté. » Le 16 juin 2021, le conseil de l’assuré a remis à l’OAI un contrat de travail entre l’intéressé et la D.______, lequel prévoyait une entrée en service le 1 er février 2021 et un salaire de 2'020 fr. pour 20 heures de travail par semaine. Par communication du 1 er juillet 2021, l’OAI a octroyé à l’assuré l’aide au placement. Par décision du 9 août 2022, confirmant son projet de décision du 11 décembre 2020, l’OAI a octroyé à l’assuré une rente entière d’invalidité du 1 er mars au 31 décembre 2019. Dans un courrier séparé du même jour faisant partie intégrante de la décision, l’OAI a fait savoir qu’il s’été fondé sur le revenu statistique ressortant de l’Enquête suisse sur la structure des salaires éditée par l’Office fédéral de la statistique (ESS ; TA1_skill_level) du fait que le salaire versé par le dernier employeur ne tenait compte ni du niveau de la fonction de sommelier ni des années d’expérience de l’assuré, si bien qu’il était sous-évalué, et que l’abattement de 10 % retenu prenait en considération l’ensemble des circonstances du cas d’espèce. S’agissant de la capacité résiduelle de travail, l’OAI a observé que l’assuré se déclarait motivé et qu’il avait retrouvé par lui-même un emploi adapté à un taux d’activité de 50 %. Le travail trouvé par l’assuré ne permettait cependant pas une pleine valorisation de sa capacité de travail résiduelle de 90 %, de sorte que l’OAI ne pouvait pas en tenir compte pour fixer le revenu d’invalide, lequel devait être calculé sur la base de l’ESS. Pour le surplus, l’OAI a confirmé la valeur probante de l’expertise et rejeté les griefs de l’assuré à ce propos. B. Par acte du 14 septembre 2021, A.________, toujours représenté par Me Carré, a recouru contre la décision du 9 août 2022 auprès de la Cour des assurances sociales du Tribunal cantonal, en concluant principalement à l’octroi d’une rente entière sans limitation dans le temps, et subsidiairement au renvoi de la cause à l’OAI pour complément d’instruction et nouvelle décision. Il a fait valoir qu’il approche désormais l’âge de la retraite, que F._______ SA, assureur perte de gain en cas de maladie d’U.________ Sàrl avait accepté de régler les indemnités journalières complètes sur la période de couverture, soit jusqu’au début du mois de mars 2020, estimant dès lors ces deux décisions (celle de F._______ SA et celle de l’OAI) incohérentes. S’agissant du revenu sans invalidité, il a relevé que celui-ci devait s’élever à 86'028 fr. selon la dernière inscription de l’extrait du compte individuel AVS (C.I. AVS), et que les pourboires qu’il percevait, d’environ 400 fr. par mois, devaient s’ajouter au salaire perdu. Il a ensuite élevé plusieurs critiques à l’encontre de l’expertise du E._______. Le recourant a en outre requis la mise en œuvre d’une nouvelle expertise. Avec son écriture, il a produit un lot de cartes de convocation auprès de la H._______ pour la période du 2 au 20 septembre 2022, des photographies de son pied gauche, et la décision de prorogation des prestations de F._______ SA du 14 août 2019. Dans sa réponse du 14 novembre 2022, l’OAI a proposé le rejet du recours. Répliquant le 19 février 2023, le recourant a déploré le retard de traitement de son dossier, se demandant s’il n’y avait pas une prévention spécifiquement dirigée contre lui. Il a regretté que l’intimé n’ait rien répondu à l’argument relatif à l’incapacité de travail retenue par F._______ SA sur l’entier de la période de couverture. Il a également déploré l’absence de confrontation des appréciations divergentes des experts du E._______ avec celles des médecins de l’assureur (sic). A ses yeux, un spécialiste en endocrinologie/diabétologie aurait dû être intégré au collège d’experts. Il a ensuite reproduit la teneur de ses observations à l’encontre du projet de décision, dont il ressortait pour l’essentiel que ses limitations fonctionnelles rendaient sa capacité de travail médico-théorique inexploitable et irréaliste, compte tenu également de son âge, de ses difficultés à écrire le français, et de son absence de formation professionnelle. Il a encore déploré que figure dans l’expertise la précision selon laquelle une collaboratrice du E._______ l’aurait aperçu en ville se déplaçant d’un bon pas, la canne sous le bras, corroborant ainsi l’impression d’exagération relevée par les experts (expertise, p. 5 et 32, point 4.6). Il a à nouveau relevé les incohérences de l’expertise s’agissant de sa compréhension de la langue française. L’assuré s’est interrogé sur le fait que sa capacité de travail dans l’activité habituelle était nulle depuis le mois de mars 2018, alors que l’experte neurologue retenait qu’il existerait une capacité de travail résiduelle d’en tout cas 50 % dans l’activité habituelle. Il a regretté que le volet neurologique de l’expertise n’examine pas ses troubles de l’équilibre ni la qualité de son sommeil. Il a encore plaidé que le revenu d’invalide de 54’871 fr. paraissait irréaliste, dès lors qu’il ne devait la reprise d’un emploi à temps partiel qu’à la charitable bienveillance d’une institution [...] qui lui avait confié des activités de petite conciergerie, sans exigence d’horaire ni de rendement, pour un taux estimé à un mi-temps et pour un revenu de 1’686 fr. 05 par mois. Il a enfin remis en cause l’abattement de 10 %, estimant que dans une affaire relative à un homme de profil comparable, la Cour des assurances sociales avait estimé qu’un abattement d’au moins 15 % se justifiait (AI 274/09 – 173/2012 du 25 mai 2012). Avec son écriture, il a produit les pièces suivantes : - Un rapport du 27 octobre 2022 du Dr L._______ de la H._______, faisant suite à un examen du 20 septembre 2022, qui faisait état d’une plaie par frottement au niveau de l’hallux gauche présente depuis quelques semaines laquelle appelait un traitement conservateur. - Un rapport du 17 novembre 2022 de ce même médecin, selon lequel le recourant n’avait pas présenté de récidive d’inflammation, l’ulcère acrale s’étant refermé et la plaie sur frottement évoluant lentement vers la guérison sous traitement conservateur avec une possible adaptation des chaussures orthopédiques. L’OAI a à nouveau confirmé sa décision et proposé le rejet du recours par duplique du 13 mars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38 al. 4 let. b LPGA ; art. 93 let. a LPA-VD [loi du 28 octobre 2008 sur la procédure administrative ; BLV 173.36] et 60 LPGA) et respectant les autres conditions formelles prévues par la loi (art. 61 let. b LPGA notamment), le recours est recevable. 2. Le litige porte sur le droit du recourant à des prestations de l’assurance-invalidité au-delà du 31 décembre 2019.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le droit applicable reste celui en vigueur jusqu’au 31 décembre 2021, dès lors que le droit à la rente est ouvert dès le 1 er mars 2019, soit à l’échéance du délai de carence d’une année (art. 28 al. 1 let. c LAI).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6. a) En l’occurrence, le recourant a présenté une incapacité de travail totale à compter du mois de mars 2018, lorsqu’a été diagnostiqué un diabète de type Il à l’origine d’un mal perforant plantaire, et qu’il a dû subir une amputation trans-métatarsienne à droite. Il n’est pas contesté que l’intéressé n’est depuis lors plus en mesure d’exercer son activité habituelle de sommelier, laquelle n’est plus adaptée. Dans une activité adaptée aux limitations fonctionnelles cependant, de l’avis des experts du E._______ sur lequel se fonde l’intimé, la capacité de travail du recourant serait entière à compter du mois de septembre 2019, avec une baisse de rendement de 10 % (rapport d’expertise, p. 5, ch. 4.7 à 4.9), ce que l’intéressé conteste. b) Sur le plan formel, le rapport d’expertise du E._______ remplit toutes les exigences requises par la jurisprudence pour se voir accorder pleine valeur probante. Les experts ont établi le contexte médical de manière détaillée, puisqu’ils ont reconstitué le dossier médical du recourant depuis le début de l’année 2018, synthétisant les rapports médicaux. Ils ont procédé aux examens cliniques personnellement et conformément à leur spécialité et les ont résumés, avant de tenir une discussion au terme des trois consultations spécialisées et de rédiger une évaluation consensuelle. Les experts ont en outre complété le dossier par des radiographies et des examens de laboratoires. Ils ont établi l’anamnèse personnelle, familiale, professionnelle et socio-professionnelle du recourant. Ils ont listé ses plaintes (en particulier pp. 8-9 et 14-15 du rapport d’expertise) et établi les diagnostics avec soin. Les experts ont communiqué des conclusions motivées et cohérentes avec leurs observations. c) Le recourant présente les diagnostics avec répercussion sur la capacité de travail de diabète de type Il compliqué d’une micro-angiopathie et d’une polyneuropathie, de status post-amputation transmétatarsienne distale du pied droit et de trouble de la marche et de l’équilibre d’origine multifactorielle (rapport d’expertise, p. 4, ch. 4.2 et 4.3). aa) Le Dr E.M._______ a motivé avec soin la baisse de rendement qu’il retient pour permettre des repas réguliers avec collations ainsi que des contrôles réguliers de la glycémie (p. 11, ch. 7.2 et 8). Il a relevé que l’intéressé semblait « disposé à essayer de retrouver une activité, au moins à temps partiel, dans un domaine qui tiendrait compte des restrictions liées à sa maladie et à ses complications » et que sa « disposition à coopérer semble bonne » . (p. 11, ch. 7.4). Sur le plan de la médecine physique, le Dr E.R._______ a apprécié les répercussions des atteintes à la santé et la capacité de travail en ces termes (p. 19, ch. 7.3 et 8) : «</w:t>
      </w:r>
    </w:p>
    <w:p>
      <w:r>
        <w:rPr>
          <w:b/>
        </w:rPr>
        <w:t>E. 7.3</w:t>
      </w:r>
    </w:p>
    <w:p>
      <w:r>
        <w:t>Évaluation de la cohérence et de la plausibilité Le diagnostic de troubles de la marche et de l’équilibre polyneuropathie sur amputation de l’avant pied droit et sur périphérique diabétique est retenu avec une vraisemblance prépondérante, sur la base d’arguments cliniques, comme I’hypopallésthésie distale, les douleurs paresthésiques décrites des mollets et pieds, ainsi que le déficit de proprioception. La marche, sans canne, sur petites distances est possible mais hésitante à l’examen, avec un comportement légèrement démonstratif. Par ailleurs, l’expertisé n’a jamais fait de chutes mécaniques. Il présente une musculature harmonieuse et symétrique des mollets, reflétant une discrète ou l’absence de décharge du membre inférieur droit. Concernant les douleurs du poignet droit, elles sont rapportées à la fin de l’anamnèse et paraissent au second plan. Elles n’ont jamais nécessité de consultation médicale et l’expertisé ne prend qu’une antalgie palier 1 à raison de 4 fois/semaine. Les radiographies réalisées retrouvent une légère arthrose radio-ulnaire distale et une discrète rhizarthrose, sans déformation clinique et avec des mouvements conservés, notamment celui de la pince. Le renforcement de l’antalgie palier 1 et le maintien des amplitudes articulaires ralentir avec des exercices d'ergothérapie sont indiqués, afin de l’évolution et diminuer à terme les prises médicamenteuses antalgiques. (…)</w:t>
      </w:r>
    </w:p>
    <w:p>
      <w:r>
        <w:rPr>
          <w:b/>
        </w:rPr>
        <w:t>E. 8</w:t>
      </w:r>
    </w:p>
    <w:p>
      <w:r>
        <w:t>Dans la mesure où le recourant présente une pleine capacité de travail dans une activité adaptée à son état de santé, sous réserve d’une diminution de rendement de 10 %, il y a lieu de procéder à une comparaison des revenus afin de déterminer le degré d’invalidité. a)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(ATF 135 V 297 ; 135 V 58 ; 134 V 322 consid. 4 et 5.2). b) En l’occurrence, il n’est pas litigieux que l’assuré a droit à une rente entière dès le 1 er mars 2019 au terme du délai de carence d’une année compte tenu d’une incapacité de travail totale dans toutes activités dès le 9 mars 2018 et ce jusqu’au 3 septembre 2019, date à laquelle il pouvait se réadapter dans une activité adaptée. Dès lors, l’office intimé a comparé un revenu sans invalidité de 67'642 fr. avec un revenu d’invalide de 54'871 fr. 83, pour constater que le recourant subissait un préjudice économique de 12'770 fr. 17. Pour ce faire, et à juste titre, l’intimé a effectué cette comparaison des revenus au moment de l’ouverture éventuelle d’un droit à la rente, soit le 1 er mars 2019, au terme du délai de carence d’une année. Cela étant, il convient de relever que l’intimé aurait dû utiliser l’ESS 2018, ajusté à la durée moyenne du travail en Suisse et indexé à 2019, dès lors que la situation devait être examinée au moment déterminant de la naissance du droit à la rente (cf. ATF 134 V 322 consid. 4.2 ; 129 V 222), soit le 1 er mars 2019. Tous les postes du calcul étant contesté, il convient de reprendre l’ensemble du calcul du degré d’invalidité. c) aa) Le recourant conteste le revenu sans invalidité, qu’il estime à 86'028 fr., et fait en outre valoir que les pourboires qu’il percevait quand il était dans la restauration, devraient s’ajouter au salaire qu’il a perdu. bb) Pour calculer le revenu sans invalidité de 67'642 fr., l’intimé s’est fondé sur la table TA1_tirage_skill_level de l’ESS (rubrique 55-56 « Hébergement et restauration ») et retenu un niveau de compétence 3 (cf. calculs du préjudice économique des 3 avril et 11 décembre 2020), précisant que le salaire versé par le dernier employeur, lequel ne tenait pas compte du niveau de la fonction de sommelier ni des années d’expérience de l’assuré, était sous-évalué. On observe que le montant de 86'028 fr. correspond aux revenus dégagés en 2015 pour deux employeurs différents pour lesquels le recourant n’a plus travaillé par la suite, ceci de manière indépendante de l’atteinte à la santé, laquelle n’est survenue que plus tard au mois de mars 2018. L’intéressé a ensuite perçu un revenu mensuel de 4'200 fr. pour U.________ Sàrl selon le rapport employeur du 19 juillet 2018. Il s’est enfin trouvé au bénéfice de l’assurance perte de gain maladie lorsqu’il s’est trouvé en incapacité de travail au mois de mars 2018. Dans la mesure où la situation économique du recourant n’a pas présenté de stabilité (cf. extrait du compte individuel AVS du 31 mai 2018) et où le dernier salaire est qualifié de sous-évalué, c’est à juste titre que l’office intimé a recouru au salaire statistique pour calculer le revenu sans invalidité, ce qui est du reste favorable à l’assuré, qui réalisait un revenu inférieur pour le compte d’U.________ Sàrl. S’agissant des éventuels pourboires touchés par l’assuré dans le cadre de son activité, il y a lieu de rappeler que leur prise en compte présuppose que des cotisations paritaires ont été prélevées sur ceux-ci, ce qui n’est pas le cas en l’espèce (ATF 115 V 416 consid. 5 ; TF 8C_514/2012 du 11 décembre 2012 consid. 4.2 ; cf. aussi 9C_341/2022 du 8 novembre 2022 consid. 4.3). Ainsi, selon l’ESS 2018, le salaire de référence pour des hommes exerçant une activité dans l’hébergement et la restauration (TA1_tirage_skill_level, rubrique 55-56 et niveau de compétence 3 ; cf. calculs du préjudice économique des 3 avril et 11 décembre 2020) était de 5'450 fr. par mois, part au treizième salaire comprise, soit un revenu annuel de 65'400 francs. Compte tenu d’une évolution des salaires nominaux de 0,9 % en 2019 pour les hommes (Office fédéral de la statistique, T 39 Evolution des salaires nominaux des femmes, 2010-2021) et de la durée hebdomadaire de travail dans les entreprises de l’hébergement et de la restauration en 2019 (42,4 heures ; OFS, Durée normale du travail dans les entreprises selon la division économique, rubrique 55-56), le revenu sans invalidité doit être évalué à 69'947 fr. 92. d) Le recourant conteste également le revenu d’invalide, retenant que le salaire de concierge qu’il réalise constituerait le maximum exigible. Comme précisé ci-dessus, le recourant peut mettre en valeur une capacité de travail de 100 % dans une activité adaptée à ses limitations fonctionnelles, à laquelle il convient d’imputer une baisse de rendement de 10 % selon le rapport d’expertise du 28 octobre 2020 du E._______ (p. 5, ch. 4.8 et 4.9 ; cf. consid. 6). En outre, les activités adaptées décrites par l’intimé, à savoir un travail d’employé aux services généraux ou d’opérateur de production ou contrôle qualité dans l’industrie légère (cf. calcul du préjudice économique du 11 décembre 2020, lequel renvoyait aussi à la prise de position de la REA du 3 avril 2020), sont exigibles dans le cas d’espèce (consid. 7 ci-dessus). A cet égard, l’activité de concierge choisie ne correspond toutefois pas, en termes de taux, à une pleine valorisation de la capacité de travail résiduelle. Il y a ainsi lieu de conclure que l’intéressé n’a pas entrepris tout ce que l’on pouvait raisonnablement attendre de lui pour réduire le dommage pour l’assurance (ATF 138 I 205 consid. 3.2 ; TF 9C_786/2020 du 1 er septembre 2021 consid. 4.2 ; 9C_546/2020 du 2 novembre 2020 consid. 4.3). Dans ces circonstances, c’est à juste titre que l’intimé a calculé le revenu d’invalide sur la base de la table TA1_skill_level, laquelle classe les emplois par profession en fonction du type de travail qui est généralement effectué, le niveau de compétence 1 concernant les travaux physiques et manuels simples (8C_801/2021 du 28 juin 2022 consid. 2.3 et les références), justement exigibles en l’espèce. En l’occurrence, le salaire de référence pour des hommes exerçant des activités simples et répétitives dans le secteur privé (production et services), était de 5'417 fr. par mois, part au treizième salaire comprise selon l’ESS 2018 (TA1_tirage_skill_level, niveau de qualification 1), soit un revenu annuel de 65'004 francs. Compte tenu de la durée hebdomadaire de travail dans les entreprises en 2019 (41,7 heures [tous secteurs confondus] ; OFS, Durée normale du travail dans les entreprises selon la division économique) et d’une évolution des salaires nominaux de 0,9 % en 2019 pour les hommes (OFS, T 39 Evolution des salaires nominaux des femmes, 2010-2021), ce montant doit être porté à 68'376 fr. 57, chiffre auquel il convient d’imputer la diminution de rendement de 10 %, si bien que le revenu d’invalide se monte à 61'538 fr. 91. e) Le recourant se prévaut d’un abattement de 20 % sur le revenu d’invalide, justifié selon lui par son « origine étrangère » (on reprend mot pour mot les termes de la réplique du 19 février 2023, p. 14), son manque de maîtrise de la langue nationale et des perspectives d’adaptation réduites (réplique du 19 février 2023, p. 14). Pour sa part, l’intimé a précisé qu’il a procédé à un abattement de 10 % sur le revenu d’invalide à la faveur d’une réduction globale justifiée par l’ensemble des circonstances (cf. motivation écrite de l’OAI du 1 er juillet 2021). aa) Malgré une « origine étrangère » , il y a lieu de constater que le recourant est de nationalité suisse, qu’il est arrivé en Suisse il y a plus de 35 ans et qu’il a travaillé en Suisse depuis son entrée en Suisse, notamment dans des emplois de la restauration nécessitant de communiquer dans une langue nationale avec les clients, si bien qu’il convient d’exclure tout inconvénient lié à l’ « origine étrangère » du recourant (ATF 126 V 75 consid. 5a/cc ; TF 8C_883/2015 du 21 octobre 2016 consid. 6.3.2 ; 8C_738/2012 du 20 décembre 2012 consid. 6.2). bb) S’agissant des connaissances linguistiques, le Tribunal fédéral a considéré, de jurisprudence constante, que les activités comprises dans le niveau de compétences 1 de la table TA1_skill-level, exigibles en l’espèce, n’exigent pas de bonnes connaissances d’une langue nationale et excluent un abattement à ce titre (TF 8C_608/2021 du 26 avril 2022 consid. 4.3.4 ; 8C_64/2021 du 14 avril 2021 consid. 6.3). Au demeurant, on observe encore que l’intéressé s’est exprimé en français sans difficulté, avec un accent, devant les Drs M._______ et E.M._______ (rapport du 15 mai 2019 du Dr M._______, p. 8 ; rapport E._______, p. 10) et sans interprète lors des entretiens téléphoniques avec les services de l’intimé (notes d’entretien des 29 avril 2020 et 10 juin 2021). Dans ces circonstances, ses perspectives salariales ne sont pas réduites dans les activités adaptées décrites par l’OAI. cc) Quant aux perspectives d’adaptation réduites, grief guère motivé, elles sont infirmées par le dossier, le recourant ayant au contraire fait preuve de grandes capacités d’adaptation durant toute sa carrière, œuvrant pour différents employeurs (cf. extrait du compte individuel AVS du 31 mai 2018). Au demeurant, les activités adaptées envisagées (simples et répétitives de niveau de compétence 1) ne requièrent ni formation, ni expérience professionnelle spécifique et tout nouveau travail va de pair avec une période d'apprentissage, si bien qu’il n’y a pas lieu d'effectuer un abattement à ce titre (TF 9C_465/2021 du 10 décembre 2021 consid. 5 ; 8C_103/2018 du 25 juillet 2018 consid. 5.2 ; 9C_200/2017 du 14 novembre 2017 consid. 4.5). dd) S’agissant d’une réduction des perspectives d’adaptation en raison de l’âge, il y a lieu de rappeler que même si le critère de l’âge est inclus dans le cercle des critères déductibles depuis la jurisprudence de l’ATF 126 V 75, laquelle continue de s’appliquer, il ne suffit pas de constater qu’un assuré a dépassé la cinquantaine au moment déterminant du droit à la rente pour que cette circonstance justifie de procéder à un abattement (TF 8C_766/2017 du 30 juillet 2018 consid. 8.6). En d’autres termes, ce critère ne constitue pas per se , un facteur déterminant ou suffisant et doit faire l’objet d’une appréciation globale en fonction du handicap et des circonstances professionnelles et personnelles de l’assuré (TF 8C_597/2020 du 16 juin 2021 consid. 5.2.2). En ce qui concerne enfin la baisse de rendement et son rapport avec les limitations fonctionnelles, le Tribunal fédéral considère de jurisprudence constante que la baisse de rendement est prise en considération dans la fixation de la capacité de travail et il n’y a pas lieu, en sus, d’effectuer un abattement dans le cadre de l’évaluation du revenu d’invalide, singulièrement par un abattement pour les limitations fonctionnelles (TF 8C_115/2021 du 10 août 2021 consid. 3.2.1 ; 9C_759/2018 du 18 février 2019 consid. 3.2 et 3.3 ; 8C_327/2018 du 31 août 2018 consid. 4.4.1). En revanche, un abattement reste possible à la faveur d’une appréciation globale de plusieurs critères (TF 9C_847/2018 du 2 avril 2019 consid. 6.2.3). Dans le cas d’espèce, l’intimé a mentionné, dans ses calculs du préjudice économique des 3 avril et 11 décembre 2020, avoir pris en compte, pour fixer l’abattement sur le revenu d’invalide, l’âge du recourant et ses limitations fonctionnelles. Ce faisant, il a opéré une réduction globale de 10 %, laquelle tient compte de l’ensemble des circonstances professionnelles et personnelles du recourant (cf. motivation écrite de l’OAI du 1 er juillet 2021) et ne prête pas flanc à la critique. ee) Il y a enfin lieu de préciser qu’il est vain de vouloir procéder à des comparaisons avec d’autres affaires jugées par la Cour des assurances sociales comme le recourant cherche à le faire dans sa réplique du 19 février 2023 , dès lors qu’un abattement sur le salaire statistique pris en compte pour fixer le revenu d’invalide résulte toujours d’une appréciation globale de l’ensemble des circonstances propres au cas d’espèce (ATF 126 V 75 consid. 5b/bb ; TF 8C_679/2020 du 1 er juillet 2021 consid. 6.1 ; 8C_883/2015 du 21 octobre 2016 consid. 6.3.2) ff) Aussi, l’intimé n’a pas violé le droit fédéral en retenant un abattement de 10 % sur le salaire statistique pris en compte pour fixer le revenu d’invalide, si bien que ce dernier se monte à 55'385 fr. 02 (61'538 fr. 91 - 10 %). f) Sur le vu de ce qui précède, la comparaison des revenus révèle une perte de gain de 14'562 fr. 89 (69'947 fr. 92- 55'385 fr. 02), soit un degré d’invalidité de 21 %, insuffisant pour maintenir le droit à la rente qui doit ainsi être supprimé à compter du 31 décembre 2019, soit trois mois après que recourant ait recouvré une capacité de travail dans une activité adaptée à son état de santé (art. 17 LPGA ; art. 88 a al. 1 RAI). Par surabondance, on constate que même en appliquant l’abattement maximum de 25 %, le revenu d’invalide se monterait 46'154 fr. 18 (69'947 fr. 92 - 25 %) et le degré d’invalidité à 34 % (46'154 fr. 18 ÷ 69'947 fr. 92), taux toujours insuffisant pour ouvrir le droit à la rente.</w:t>
      </w:r>
    </w:p>
    <w:p>
      <w:r>
        <w:rPr>
          <w:b/>
        </w:rPr>
        <w:t>E. 9</w:t>
      </w:r>
    </w:p>
    <w:p>
      <w:r>
        <w:t>Les pièces au dossier permettent à la Cour de céans de statuer, sans qu’il apparaisse nécessaire de mettre en œuvre une nouvelle expertise pluridisciplinaire (cf. recours du 14 septembre 2022, p. 11). Une telle mesure ne serait pas de nature à modifier les considérations qui précèdent, les faits pertinents ayant pu être constatés à satisfaction de droit (cf. consid. 6). La requête du recourant en ce sens doit ainsi être rejetée par appréciation anticipée des preuves (ATF 145 I 167 consid. 4.1 ; 140 I 285 consid. 6.3.1 ; 130 II 425 consid. 2.1).</w:t>
      </w:r>
    </w:p>
    <w:p>
      <w:r>
        <w:rPr>
          <w:b/>
        </w:rPr>
        <w:t>E. 10</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La partie recourante est au bénéfice de l’assistance judiciaire. Les frais judiciaires mis à sa charge ci-avant sont donc provisoirement supportés par l’Etat et Me Carré peut prétendre une équitable indemnité pour son mandat d’office. Après examen de la liste des opérations déposée le 6 avril 2023, compte tenu de l’importance et de la complexité du litige, il convient d’arrêter l’indemnité à 3'178 fr. 80,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