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329 vom 12. Juni 2023</w:t>
      </w:r>
    </w:p>
    <w:p>
      <w:r>
        <w:t>VD Tribunal cantonal, 2023-06-12, FR</w:t>
      </w:r>
    </w:p>
    <w:p>
      <w:r>
        <w:rPr>
          <w:b/>
        </w:rPr>
        <w:t xml:space="preserve">Quelle: </w:t>
      </w:r>
      <w:r>
        <w:t>https://mcp.opencaselaw.ch/entscheid/vd_findinfo_Arr_t___2023___329</w:t>
      </w:r>
    </w:p>
    <w:p>
      <w:r>
        <w:t>FR: VD_FINDINFO Arrêt / 2023 / 329 du 12 juin 2023</w:t>
      </w:r>
    </w:p>
    <w:p>
      <w:r>
        <w:t>IT: VD_FINDINFO Arrêt / 2023 / 329 del 12 giugno 2023</w:t>
      </w:r>
    </w:p>
    <w:p>
      <w:pPr>
        <w:pStyle w:val="Heading2"/>
      </w:pPr>
      <w:r>
        <w:t>Regeste</w:t>
      </w:r>
    </w:p>
    <w:p>
      <w:r>
        <w:t>LOI FÉDÉRALE SUR LES PRESTATIONS COMPLÉMENTAIRES À L'AVS ET À L'AI, RÉVISION{DÉCISION}, DÉCISION, PROCURATION, MANDATAIRE NON PROFESSIONNEL, DEVOIR DE COLLABORER, MAXIME INQUISITOIRE, REJET DE LA DEMANDE | 12 LPC, 37 LPGA, 43 LPGA, 49 LPGA, 25 OPC-AVS/AI</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en parallèle à la décision sur opposition du 8 juillet 2022, la caisse intimée a rendu une nouvelle décision datée du même jour arrêtant le montant des prestations complémentaires dues à la recourante dès le 1 er avril 2022, laquelle a fait l’objet d’une opposition le 27 juillet 2022 et ne fait pas partie de la présente contestation (cf. art. 56 al. 1 LPGA). c) En définitive, le litige porte sur le droit de la recourante aux prestations complémentaires pour les mois de février et de mars 2022 sur la base de la décision sur opposition du 8 juillet 2022 et de la décision du 7 janvier 2022.</w:t>
      </w:r>
    </w:p>
    <w:p>
      <w:r>
        <w:rPr>
          <w:b/>
        </w:rPr>
        <w:t>E. 3</w:t>
      </w:r>
    </w:p>
    <w:p>
      <w:r>
        <w:t>a) Dans un moyen de nature formelle, qu’il convient d’examiner préalablement, la recourante se prévaut d’une violation de son droit d’être entendue. Elle soutient que si elle entendait revenir sur sa décision du 30 décembre 2021, la Caisse aurait dû d’une part d’abord l’avertir et lui signifier qu’à défaut de produire les renseignements requis, elle rendrait une nouvelle décision, et d’autre part, mentionner expressément dans la décision du 30 décembre 2021 son intention d’entamer une révision périodique du droit aux prestations complémentaires. N’ayant pas procédé de la sorte, la décision du 7 janvier 2022 violerait, de l’avis de la recourante, son droit d’être entendue (cf. réplique du 22 novembre 2022).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c) En l’occurrence, la recourante conteste le bien fondé de la révision périodique menée par l’intimée. S’agissant d’un moyen de fond, le grief de violation du droit d'être entendue se confond avec celui de violation du droit fédéral, singulièrement des disposition de la LPC et de l’OPC-AVS/AI (sur cette question cf. Jean Métral in Anne-Sylvie Dupont/Margit Moser-Szeless [édit.], Loi sur la partie générale des assurances sociales, Commentaire romand, Bâle 2018, n. 73 ad art. 61 LPGA), que la recourante soulève aussi dans la mesure où elle conteste la suppression de son droit aux prestations, respectivement son rétablissement après coup, par la caisse intimée (cf. consid. 6 et 8 ci-dessous). Il en va de même de l’allégation selon laquelle l’intimée n’aurait pas averti la recourante des conséquences d’un manque de collaboration de sa part (consid. 8c/aa-bb ci-dessous). Pour le surplus, il apparaît que la procédure a été régulièrement menée par l’Agence puis par la caisse (cf. consid. 5 ci-dessous), lesquelles ont régulièrement offert à la recourante la faculté de se déterminer sur l’ensemble des actes de la procédure. L’intéressée n’allègue d’ailleurs pas qu’elle ait été privée de cette faculté par rapport à l’un ou l’autre des actes en question. Mal fondé, ce moyen doit être rejeté.</w:t>
      </w:r>
    </w:p>
    <w:p>
      <w:r>
        <w:rPr>
          <w:b/>
        </w:rPr>
        <w:t>E. 4</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Selon l’art. 17 al. 2 LPGA,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c) Aux termes de l’art. 12 al. 1 LPC, le droit à une prestation complémentaire annuelle prend naissance le premier jour du mois au cours duquel la demande est déposée, pour autant que les autres conditions légales soient remplies. Ce droit s’éteint à la fin du mois au cours duquel l’une des conditions dont il dépend cesse d’être remplie (art. 12 al. 3 LPC).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L’art. 30 OPC-AVS/AI précise que les services chargés de fixer et de verser les prestations complémentaires doivent réexaminer périodiquement, mais tous les quatre ans au moins, les conditions économiques des bénéficiaires.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w:t>
      </w:r>
    </w:p>
    <w:p>
      <w:r>
        <w:rPr>
          <w:b/>
        </w:rPr>
        <w:t>E. 5</w:t>
      </w:r>
    </w:p>
    <w:p>
      <w:r>
        <w:t>a) La recourante fait grief à l’Agence d’assurances sociales d’avoir outrepassé ses compétences en la convoquant et en rendant une décision en lieu et en place de la caisse intimée. b) Selon l’art. 6 LPA-VD, l’autorité examine d’office si elle est compétente (al. 1). Le caractère impératif des règles de compétence a également pour effet d’obliger l’autorité de recours à examiner d’office et en tout temps la compétence de l’autorité inférieure (cf. CASSO AA 35/10 - 97/2010 du 5 août 2010 consid. 2 ; CDAP GE.2016.0097 du 23 novembre 2016 consid. 2a). Une décision émanant d’une autorité incompétente est viciée ; en règle générale, les actes administratifs viciés ne sont pas nuls, mais simplement annulables lorsqu’ils sont attaqués par la voie du recours (ATF 137 I 273 consid. 3.1). Suivant l’art. 1 al. 1 LOCC (loi sur l’organisation de la Caisse cantonale de compensation du 26 mai 1965 ; BLV 831.11), la Caisse cantonale de compensation est un établissement autonome de droit public au sens de l’art. 61 al. 1 LAVS (loi sur l’assurance-vieillesse et survivants du 20 décembre 1946 ; RS 831.10) doté de la personnalité morale. L’art. 1 al. 3 LOCC précise en outre que la caisse exécute les tâches confiées à une telle caisse par la législation fédérale. L’art. 21 al. 2 LPC donne aux cantons la faculté de désigner les caisses cantonales de compensation pour recevoir et examiner les demandes, fixer et verser les prestations. Dans le canton de Vaud, l’art. 6 al. 1 LVPC (loi sur les prestations complémentaires à l’assurance-vieillesse, survivants et invalidité du 13 novembre 2007 ; BLV 831.21) dispose que la Caisse cantonale de compensation exécute, avec la collaboration des agences d’assurances sociales, les tâches relatives aux prestations complémentaires ; elle reçoit les demandes, prend les décisions et paie les prestations. Aux termes de l’art. 9 LOCC, les agences d’assurances sociales collaborent avec la Caisse à l’application des dispositions fédérales et cantonales en matière d’assurance et de prestations sociales. L’art. 4 RAAS (règlement sur les agences d’assurances sociales du 28 janvier 2004 ; BLV 831.15.1) précise que les agences ont notamment pour tâches de : « a. renseigner et orienter la population des communes qui font partie de leur rayon d’activité dans la région RAS [régionalisation de l’action sociale] sur ses droits et obligations en matière d’assurances et de régimes sociaux. A cet effet, elles disposent des documents actualisés remis par les autorités mentionnées à l’article 5 ; b. appliquer les directives et instructions rédigées et tenues à jour par les autorités ; (…) d. fournir un appui à la population des communes de la région RAS pour remplir les formules officielles mises à disposition par les autorités (réunion des pièces nécessaires, orientation ou constitution du dossier) » c) En l’espèce, il convient de constater que, contrairement à ce qu’allègue la recourante, l’Agence n’a pas rendu de décision. En effet, l’ensemble des décisions rendues (décisions des 30 décembre 2021 et 7 janvier 2022 et décision sur opposition du 8 juillet 2022) l’ont été par la caisse intimée selon les dispositions légales applicables (art. 21 al. 2 LPC, 1 al. 1 et 3 LOCC et 6 al. 1 LVPC), si bien que ce moyen est mal fondé. S’agissant des demandes de documents, de la convocation à l’Agence et de la mise en demeure, celles-ci relèvent des compétences de l’Agence suivant les art. 9 LOCC et 4 RAAS, si bien que la caisse intimée et l’Agence ont agi dans le cadre de leurs compétences respectives.</w:t>
      </w:r>
    </w:p>
    <w:p>
      <w:r>
        <w:rPr>
          <w:b/>
        </w:rPr>
        <w:t>E. 6</w:t>
      </w:r>
    </w:p>
    <w:p>
      <w:r>
        <w:t>a) La recourante conteste que les actes intitulés « décision » des 7 janvier 2022 et 30 décembre 2021 revêtent la qualité de décision au sens de la loi, si bien qu’il n’y aurait pas lieu de supprimer, respectivement de modifier, son droit aux prestations complémentaires. b) La notion de décision n’est pas définie dans la LPGA. Elle correspond cependant à celle de l’art. 5 PA (loi du 20 décembre 1968 sur la procédure administrative ; RS 172.021) qui a une portée générale en matière d’assurances sociales. L’art. 5 PA trouve application à titre subsidiaire conformément à l’art. 55 al. 1 LPGA (Valérie Défago Gaudin in Anne-Sylvie Dupont/Margit Moser-Szeless [édit.], Loi sur la partie générale des assurances sociales, Commentaire romand, Bâle 2018, n. 7 ad art. 49 LPGA).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Sont aussi considérées comme des décisions, notamment, les mesures en matière d’exécution, les décisions incidentes, les décisions sur opposition et les décisions prises en matière de révision (art. 5 al. 2 PA). c) En l’occurrence, la décision du 7 janvier 2022 revêt bel et bien la qualité de décision au sens de la loi dans la mesure où elle supprime le droit aux prestations complémentaires de la recourante à compter du 31 janvier 2022 (art. 5 al. 1 let. a PA [« annuler des droits » ]) dans le cadre de la procédure de réexamen quadriennal (art. 25 al. 1 let. d et 30 OPC-AVS/AI ; cf. consid. 3c ci-dessus). Par ailleurs, la décision du 30 décembre 2021 revêt elle aussi la qualité de décision au sens de la loi dans la mesure où elle maintient le droit aux prestations complémentaires de la recourante à compter du 1 er janvier 2022 (art. 5 al. 1 let. a PA [ « modifier … des droits » ]) dans le cadre d’une adaptation annuelle ordinaire des prestations complémentaires, laquelle n’a cependant pas modifié le droit de la recourante en particulier par rapport à la précédente décision du 30 décembre 2020. Pour le surplus, ces deux actes des 30 décembre 2021 et 7 janvier 2022 émanent d’une autorité au sens de la loi (la caisse intimée [art. 61 al. 1 LAVS ; art. 21 al. 2 LPC ; art. 1 al. 1 LOCC]) et se fondent sur des règles de droit public (la LPGA, la LPC et l’OPC/AVS-AI), si bien qu’ils constituent indubitablement des décisions au sens de la loi (art. 5 PA et 49 LPGA). Les décisions des 30 décembre 2021 et 7 janvier 2022 sont ainsi propres à adapter, respectivement supprimer, le droit de la recourante aux prestations complémentaires.</w:t>
      </w:r>
    </w:p>
    <w:p>
      <w:r>
        <w:rPr>
          <w:b/>
        </w:rPr>
        <w:t>E. 7</w:t>
      </w:r>
    </w:p>
    <w:p>
      <w:r>
        <w:t>a) La recourante se prévaut de la décision du 30 décembre 2021 pour conserver son droit aux prestations complémentaires. Elle soutient implicitement que cette décision constituerait une assurance du maintien de ce droit sur lequel l’intimée serait revenue de manière contraire au droit dans sa décision du 7 janvier 2022. b) Ancré à l’art. 9 Cst.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 Dans le cas d’espèce, la suppression du droit aux prestations complémentaires par décision du 7 janvier 2022 intervient à la suite d’une révision périodique, procédure prévue par les dispositions de la LPC et de l’OPC-AVS/AI (cf. consid. 4c ci-dessus) et régulièrement annoncée par l’intimée dans son courrier du 7 mai 2021. La décision du 30 décembre 2021 n’est qu’une adaptation annuelle et ne se prononce pas sur la révision périodique. Il ne s’agit pas d’un renseignement ou d’une décision erronée, si bien que les conditions cumulatives permettant d’invoquer l’art. 9 Cst. ne sont pas réunies.</w:t>
      </w:r>
    </w:p>
    <w:p>
      <w:r>
        <w:rPr>
          <w:b/>
        </w:rPr>
        <w:t>E. 8</w:t>
      </w:r>
    </w:p>
    <w:p>
      <w:r>
        <w:t>a) La recourante se prévaut du fait que les courriers de l’Agence des 7 mai (convocation) et 10 juin 2021 (sommation) et la décision de la caisse intimée du 7 janvier 2022 ont été notifiés par courrier B sans vérification que ceux-ci soient parvenus à leur destinataire. Ce faisant, l’intéressée se prévaut d’une notification irrégulière des actes en question. b)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TF 9C_239/2022 du 14 septembre 2022 consid. 5.1 et les références). Le fardeau de la preuve de la notification d’un acte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 Il n’est pas contesté que les courriers de l’Agence des 7 mai (convocation) et 10 juin 2021 (sommation) et la décision de la caisse intimée du 7 janvier 2022 ont été transmis à la recourante à l’adresse de son représentant en courrier B, si bien que la caisse intimée supporte le fardeau de la preuve de leur notification. Cependant, dans son opposition du 29 janvier 2022, la recourante, sous la plume de son représentant, a admis que ce dernier avait reçu les courriers de l’Agence ( « […] je pensais que vous me donniez pour simple information copie des correspondances que vous lui adressiez en raison du fait que je suis intervenu à l’époque (je pense en 2017) pour l’assister et étais à bien loin de penser que vous ne l’informiez pas directement. » ). S’agissant ensuite de la décision de la caisse intimée du 7 janvier 2022, elle est également parvenue au représentant de la recourante dès lors que ce dernier a justement formé opposition à son encontre par acte du 29 janvier 2022. En d’autres termes, il est établi, au degré de la vraisemblance prépondérante, que les actes de l’Agence et de la caisse intimée sont bien parvenus à leur destinataire. En conclusion, il y a lieu de constater que la recourante n’a pas été induite en erreur par l’éventuelle irrégularité de la notification et n’a pas de ce fait subi un préjudice si bien qu’elle ne saurait tirer aucune conséquence de la notification des courriers de l’Agence des 7 mai (convocation) et 10 juin 2021 (sommation) et de la décision de la caisse intimée du 7 janvier 2022 par courrier B.</w:t>
      </w:r>
    </w:p>
    <w:p>
      <w:r>
        <w:rPr>
          <w:b/>
        </w:rPr>
        <w:t>E. 9</w:t>
      </w:r>
    </w:p>
    <w:p>
      <w:r>
        <w:t>a) Il convient ensuite de vérifier si c’est à juste titre que l’intimée a, par décision du 7 janvier 2022, supprimé le droit aux prestations complémentaires de l’assurée à compter du 31 janvier 2022, lui reconnaissant par la suite ce droit à compter du 1 er avril 2022 selon la décision sur opposition du 8 juillet 2022. b) aa)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TF  9C_387/2014 du 10 septembre 2014 consid. 3.2). Lorsqu’il reçoit personnellement une communication de l’assureur social, l’assuré représenté est en droit de penser que celle-ci est aussi parvenue à son représentant et qu’il peut s’abstenir d’agir personnellement (TF 9C_529/2013 du 2 décembre 2013 consid. 4). Sur le plan matériel, la représentation a pour effet que les actes accomplis par le représentant déploient leurs effets « comme si le représenté avait agi lui-même » (Anne-Sylvie Dupont in Anne-Sylvie Dupont/Margit Moser-Szeless [édit.], Loi sur la partie générale des assurances sociales, Commentaire romand, Bâle 2018, n. 23 ad art. 37 LPGA). Sur le plan formel, l’art. 37 al. 3 LPGA, tout comme l’art. 11 al. 3 PA, prescrit à l’assureur social d’adresser ses communications aux mandataires. Cette disposition sert ainsi la sécurité du droit, en supprimant les doutes quant à l’identité de la personne à laquelle il convient de notifier les actes. Le terme « communications » doit être interprété de manière large et comprend toutes les correspondances intervenant dans le cadre du dossier, quelle que soit leur portée juridique pour l’assuré. Il s’agit ainsi en tout cas des décisions (art. 49 LPGA) et décisions sur opposition (art. 52 al. 2 LPGA), mais aussi des communications adressées dans le cadre d’une procédure simplifiée (art. 51 LPGA). Il s’agit également des mises en demeure ou de tout autre avertissement, ou encore de convocations pour des entretiens ou d’autres mesures d’instruction (Anne-Sylvie Dupont in Anne-Sylvie Dupont/Margit Moser-Szeless [édit.], Loi sur la partie générale des assurances sociales, Commentaire romand, Bâle 2018, n. 24 et 25 ad art. 37 LPGA). bb)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(à cet égard, voir notamment les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Anne-Sylvie Dupont/Margit Moser-Szeless [édit.], Loi sur la partie générale des assurances sociales, Commentaire romand, Bâle 2018, n. 57 ad art. 43 LPGA et les références). De surcroît ,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6 ; TF 8C_528/2009 du 3 novembre 2009 consid. 7.2 ; TF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 U 316/06 du 6 juillet 2007 consid. 3.1.1). En effet,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299 précité ; 97 V 173 consid. 3 ; TF 9C_763/2016 du 9 octobre 2017 consid. 4.2.1 ; TF 9C_505/2010 précité ; TF U 316/06 précité ; Jacques Olivier Piguet, op. cit., n. 52 ad art. 43 LPGA). En règle générale, l’autorité ne peut généralement pas simplement refuser le droit si l’assuré ne collabore pas mais doit examiner le droit sur la base du dossier. Cependant, dans le cas particulier du réexamen d’une prestation périodique, le fardeau de la preuve est renversé et l’autorité est fondée à refuser la prestation si le requérant n’établit pas que les circonstances déterminantes n’ont pas subi de modifications importantes susceptibles de modifier le droit à la prestation (Jacques Olivier Piguet, op. cit., n. 54 ad art. 43 LPGA ; TF 9C_961/2008 consid. 6.3). Par ailleurs, l’ayant droit doit communiquer sans retard à l’organe cantonal compétent tout changement dans la situation personnelle et toute modification sensible dans sa situation matérielle (art. 24 OPC-AVS/AI ; cf. aussi art. 31 al. 1 LPGA). Pour qu’il y ait violation de l’obligation de renseigner, il faut qu’il y ait un comportement fautif ; une légère négligence suffit déjà (ATF 112 V 97 consid. 2a ; TF 9C_400/2016 du 2 novembre 2016 consid. 3.3). c) aa) En l’espèce, en présence d’une procuration en faveur de M.________, établie par la recourante le 22 avril 2017, l’intimée était tenue d’adresser ses communications au seul représentant valablement constitué (art. 37 al. 3 LPGA). Il ne ressort d’aucune manière du dossier que la recourante a révoqué la procuration en question et la recourante ne le soutient pas. On observe à cet égard que c’est M.________ qui a d’ailleurs recouru devant la Cour de céans au nom de la recourante. Il est également clair que les courriers ont été adressés à l’adresse du représentant ( « R.________, p.a. M.________, Chemin de [...], 1[...] [...] » ), qui était tenu de donner suite à la convocation de l’Agence du 7 mai 2021 et à la mise en demeure du 10 juin 2021. Par conséquent, les actes et omissions du représentant de la recourante sont imputables à cette dernière (pour un exemple, cf. TF 9C_387/2014 du 10 septembre 2014 consid. 3 et 4). La recourante ne saurait ainsi pas se prévaloir des manquements de son représentant qu’elle a elle-même désigné, étant précisé qu’elle ne se prévaut d’aucun motif de restitution de délai (art. 41 LPGA). bb) En l’espèce, il est indéniable que la recourante a violé ses devoirs de renseigner et de collaborer de manière inexcusable, en ne fournissant pas les renseignements requis dans le cadre d’une procédure de révision périodique et en ne se présentant pas aux entretiens à l’Agence. Le fait pour l’autorité administrative de pouvoir demander des renseignements aux autorités fiscales dans certains cas ne saurait d’aucune manière suffire à renseigner sur la situation de la recourante dans le cadre de la révision quadriennale et combler ses manquements. Il y a lieu de constater que les renseignements demandés par l’intimée (cf. annexe au courrier de l’Agence du 7 mai 2021 [pp. 111-112 du dossier de l’intimée]) étaient nécessaires pour réexaminer le droit aux prestations complémentaires. Faute de pouvoir disposer des documents sur la situation actuelle de la bénéficiaire, l’intimée n’était pas en mesure de réexaminer la situation de la recourante et de vérifier qu’elle remplissait toujours les conditions d’octroi du droit aux prestations complémentaires. Dans le cadre du réexamen périodique du droit aux prestations complémentaires (art. 30 OPC-AVS/AI), à savoir du réexamen d’une prestation périodique (prestation complémentaire mensuelle), le fardeau de la preuve est renversé et l’intimée était fondée à mettre un terme au droit aux prestations complémentaires pour le 31 janvier 2022 par décision du 7 janvier 2022 (art. 12 al. 3 LPC), dès lors que la recourante n’a pas établi les circonstances déterminantes permettant de fixer son droit aux prestations complémentaires. On souligne encore que, dans sa mise en demeure du 10 juin 2021, l’Agence a dûment informé la recourante des conséquences d’un éventuel refus de collaborer ( « […] faute d’informations suffisantes, n’aurait alors pas d’autre alternative que de vous notifier une décision de refus PC. » ). Dès lors, l’intimée a correctement appliqué le droit fédéral en supprimant le droit aux prestations complémentaires pour le 31 janvier 2022. Contrairement à ce que soutient vainement la recourante, on ne saurait voir du formalisme excessif dans le respect des règles appliquées en l’espèce. Aussi, la décision du 7 janvier 2022 est bien fondée et c’est à juste titre que l’intimée a supprimé le droit aux prestations complémentaires dès le 31 janvier 2022. cc) Dans le cadre de la procédure d’opposition, la recourante, représentée par M.________, a finalement produit les pièces requises le 4 avril 2022, de sorte que l’intimée a reconnu le droit aux prestations complémentaires dès le 1 er avril 2022, une décision séparée, notifiée le même jour que la décision attaquée, fixant le montant octroyé à ce titre (qui a d’ailleurs fait l’objet d’une opposition en date du 27 juillet 2022). En l’occurrence, c’est à juste titre que l’intimée a rétabli le droit aux prestations complémentaires dès cette date, à savoir dès le début du mois d’avril 2022 au cours duquel le changement lui a été annoncé dans le cadre de la procédure d’opposition (consid. 3c ci-dessus). Aussi, la décision sur opposition rendue le 8 juillet 2022 doit être confirmée en tant qu’elle admet partiellement l’opposition de la recourante.</w:t>
      </w:r>
    </w:p>
    <w:p>
      <w:r>
        <w:rPr>
          <w:b/>
        </w:rPr>
        <w:t>E. 10</w:t>
      </w:r>
    </w:p>
    <w:p>
      <w:r>
        <w:t>a) Mal fondé, le recours doit en conséquence être rejeté, ce qui entraîne la confirmation de la décision sur opposition attaquée. b) Il n’y a pas lieu de percevoir de frais judiciaires (art. 61 let. f bis LPGA), ni d’allouer de dépens à la partie recourante, qui n’obtient pas gain de cause (art. 61 let. g LPGA a contrario ). Par ces motifs, le juge unique prononce : I. Le recours est rejeté II. La décision sur opposition rendue le 8 juillet 2022 par la Caisse cantonale de compensation AVS est confirmée. III. Il n’est pas perçu de frais judiciaires ni alloué de dépens. La juge unique :               Le greffier : Du L’arrêt qui précède est notifié à : ‑ M.________ (pour la recourante), ‑ Caisse cantonale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