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23 vom 12. Juli 2023</w:t>
      </w:r>
    </w:p>
    <w:p>
      <w:r>
        <w:t>VD Tribunal cantonal, 2023-07-12, FR</w:t>
      </w:r>
    </w:p>
    <w:p>
      <w:r>
        <w:rPr>
          <w:b/>
        </w:rPr>
        <w:t xml:space="preserve">Quelle: </w:t>
      </w:r>
      <w:r>
        <w:t>https://mcp.opencaselaw.ch/entscheid/vd_findinfo_Arr_t___2023___23</w:t>
      </w:r>
    </w:p>
    <w:p>
      <w:r>
        <w:t>FR: VD_FINDINFO Arrêt / 2023 / 23 du 12 juillet 2023</w:t>
      </w:r>
    </w:p>
    <w:p>
      <w:r>
        <w:t>IT: VD_FINDINFO Arrêt / 2023 / 23 del 12 luglio 2023</w:t>
      </w:r>
    </w:p>
    <w:p>
      <w:pPr>
        <w:pStyle w:val="Heading2"/>
      </w:pPr>
      <w:r>
        <w:t>Regeste</w:t>
      </w:r>
    </w:p>
    <w:p>
      <w:r>
        <w:t>ÉVALUATION DE L'INCAPACITÉ DE TRAVAIL, DEGRÉ DE L'INVALIDITÉ, RÉVISION{PRESTATION D'ASSURANCE} | 16 LPGA, 17 LPGA, 6 LPGA, 7 LPGA, 8 al. 1 LPGA, 88a al. 1 RAI</w:t>
      </w:r>
    </w:p>
    <w:p>
      <w:pPr>
        <w:pStyle w:val="Heading2"/>
      </w:pPr>
      <w:r>
        <w:t>Erwägungen</w:t>
      </w:r>
    </w:p>
    <w:p>
      <w:r>
        <w:rPr>
          <w:b/>
        </w:rPr>
        <w:t>E. 12</w:t>
      </w:r>
    </w:p>
    <w:p>
      <w:r>
        <w:t>mai 2022, dont il a implicitement conclu à la réforme dans le sens du maintien du droit à une demi-rente d'invalidité pour la période courant du 1 er mai 2018 au 31 décembre 2021, soit trois mois après la fin de la mesure de reclassement, tout en précisant qu'il ne contestait pas la décision entreprise en ce qu'elle concernait la période postérieure au 31 décembre 2021. Le recourant a contesté le changement de paramètres pris en compte par l'OAI dans le calcul du taux d'invalidité dès 2018. Il a ainsi fait grief à l'OAI d'avoir fixé le revenu d'invalide applicable dès 2018 en fonction des salaires statistiques applicables aux hommes avec un niveau de compétences 3, et non plus celui attribué aux hommes non-qualifiés, comme il l'avait fait dans le projet de décision. Il estimait qu'un revenu impliquant des qualifications ne pouvait être admis qu'à l'issue des mesures de réadaptation, car avant cela, le marché de l'emploi n'offrait à l'évidence pas de postes de travail compatibles avec ses limitations fonctionnelles dans la branche retenue. Tout au plus aurait-on pu prendre en compte le niveau de compétences 1 de cette branche, mais en aucun cas le niveau de compétences 3, comme l'avait fait l'OAI. Le recourant a également fait grief à l'office d'avoir abandonné l'abattement de 10 % initialement opéré sur le revenu d'invalide retenu pour 2018. Compte tenu de la diminution de rendement de 30 à 35 % reconnue au plan psychiatrique et de 20 % au plan somatique, la diminution globale du revenu devait être fixée entre 40 et 55 %. Devait alors être retenue une réduction du revenu d'invalide d'au moins 40 % (30 % de diminution de rendement et 10 % d'abattement). Le recourant a en outre maintenu les arguments soulevés dans ses objections du 25 février 2021 s'agissant du revenu sans invalidité, qui devait selon lui être arrêté sur la base du salaire réalisé au cours de son dernier emploi auprès d'I.________. Dans une réponse du 4 août 2022, l'OAI a conclu au rejet du recours et au maintien de la décision entreprise. Par réplique du 30 août 2022, le recourant a en substance fait valoir que sa capacité résiduelle de travail, doublement diminuée, se situait entre 51 à 60 %, puisque sa capacité de travail était comprise entre 73,75 % et 86,5 % au plan somatique, à quoi s'ajoutait une baisse de rendement de 30 % au plan psychiatrique. Le recourant a également contesté que l'amélioration constatée au plan psychiatrique par les médecins de la J.________ dès janvier 2021 permette d'exclure toute incapacité de travail ou baisse de rendement. Le constat des médecins de la J.________ d'une rémission partielle de l'état de stress post-traumatique et du trouble de l'adaptation avec réaction dépressive prolongée (cf. avis de sortie du 2 février 2021) ne signifiait pas que ces troubles aient atteint le stade de guérison. La preuve en était que lesdits médecins avaient préconisé la poursuite du traitement auprès du psychiatre traitant et attesté une incapacité totale de travail jusqu'au 3 mars 2021, qu'ils avaient qualifié le pronostic de réinsertion dans une activité adaptée de théoriquement favorable, mais compromis par des facteurs personnels et contextuels, et qu'ils avaient indiqué que l'assuré allait poursuivre la phase de coaching de réinsertion mise en œuvre par l'OAI. Le recourant en déduit qu'aucune capacité de travail n'était raisonnablement exigible de sa part sur le marché ouvert du travail tout au moins jusqu'à l'aboutissement des mesures de réinsertion, le 13 septembre 2021. Le recourant reprend en outre son argumentation relative au montant des revenus pris en compte dans le calcul du taux d'invalidité. Par duplique du 8 septembre 2022, l'OAI a maintenu ses conclusions. Le 27 février 2023, l'OAI a transmis au tribunal copie de la décision sur opposition rendue par la CNA le 22 février 2023, aux termes de laquelle l'assureur-accidents a confirmé sa décision du 5 juillet 2022 niant le droit à une rente d'invalidité au motif que l'assuré était pleinement apte à reprendre son ancienne activité de technicien conseil à la clientèle et ne subissait dès lors pas de perte de gain du fait de son atteinte à la santé.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cadre du « développement continu de l'AI », la LAI, le RAI (règlement du</w:t>
      </w:r>
    </w:p>
    <w:p>
      <w:r>
        <w:rPr>
          <w:b/>
        </w:rPr>
        <w:t>E. 17</w:t>
      </w:r>
    </w:p>
    <w:p>
      <w:r>
        <w:t>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 3. Est litigieux en l'espèce le droit du recourant à une rente d'invalidité pour la période courant du 30 avril 2018 au 31 décembre 2021, le recourant ne contestant pas la suppression de son droit pour la période courant au-delà de cette dernière date. Se pose singulièrement la question de savoir si son état de santé a connu une amélioration – dès le mois de février 2018 (cf. art. 88a al. 1 RAI [règlement du 17 janvier 1961 sur l'assurance-invalidité ; RS 831.201]) – conduisant à une modification notable de son taux d’invalidité permettant de réviser la rente entière qui lui était accordée jusqu'alors et de la supprimer avec effet au 30 avril 2018.  Dans l'affirmative, devront également être examinés les revenus pris en compte par l'intimé dans le calcul du taux d'invalidité.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 Selon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Au plan médical, l'intimé, se fondant sur la synthèse faite par le SMR des différentes appréciations médicales au dossier (cf. avis du Dr V.________ des 28 avril 2020 et 8 mars 2022), a retenu que le recourant a présenté une incapacité de travail de 100 % dès le 29 mai 2016, avant de connaître une amélioration de son état de santé lui permettant de retrouver une capacité résiduelle de travail de 70 % dès le 1 er février 2018, puis de 100 % dès le 15 janvier 2021, dans une activité adaptée à ses limitations fonctionnelles. Pour sa part, le recourant conteste en substance que son état de santé ait connu une amélioration permettant d'exiger de lui l'exercice d'une activité adaptée dans la mesure retenue par l'intimé. b) aa) Au plan somatique, l'intimé a repris l'instruction du dossier du recourant par la mise en œuvre d'une expertise, à l'issue de laquelle les experts G.________ et L.________ ont retenu les diagnostics de parésie des muscles extenseur ulnaire du carpe et extenseur propre de l'auriculaire, de manque d'hyperextension active des doigts longs, de limitation de la dextérité et de la force de la main à la suite d'une plaie traumatique à l'avant-bras gauche avec section du nerf interosseux postérieur, des corps musculaires des long et court extenseurs radiaux du carpe, du supinateur, de l'extenseur propre de l'auriculaire et de l'extenseur commun des doigts, et de probable ténosynovite sténosante peu marquée de l'auriculaire droit. Ces atteintes induisaient selon les experts une incapacité à effectuer une inclinaison ulnaire du poignet gauche, une hyperextension des articulations métacarpo-phalangiennes des doigts longs gauches dans les mouvements de flexion-extension et des mouvements répétitifs de la main gauche ; prévalait également une limitation de la dextérité et de la force de la main gauche (port de charge limité à 10 kg). Les experts ont estimé que l'activité de monteur-électricien, requérant une excellente mobilité des poignets et des doigts ainsi que l'usage de la force des deux mains, n'était plus exigible. Ils ont en outre considéré que, dans la dernière activité exercée pour le compte d'I.________, l'assuré bénéficiait d'une capacité de travail résiduelle comprise entre 73,75 et 86,5%, au motif qu'il existait une baisse de rendement de 10 à 25 % dans les travaux à l'ordinateur, lesquels représentaient aux dires de l'employeur 85 % du temps de travail. Les experts ont préconisé de recourir à un ergothérapeute pour une évaluation concrète de la capacité de travail dans l'activité exercée auprès d'I.________ et adapter le poste de travail à l'ordinateur. Une telle démarche permettrait de diminuer la baisse de rendement, voire d'atteindre un rendement complet, même dans une activité de bureau à l'ordinateur. Enfin et surtout, les experts ont estimé que l'assuré avait recouvré une capacité résiduelle de travail de 100 %, probablement depuis février 2018, dans une activité pleinement adaptée à ses limitations fonctionnelles, comportant des tâches essentiellement non manuelles ou manuelles légères (cf. rapport d'expertise du 31 mars 2020). Les limitations fonctionnelles prises en compte par les experts sont largement superposables à celles retenues par les médecins de la J.________, où le recourant a séjourné du 12 janvier au 2 février 2021, et qui ont estimé que l'assuré devait éviter le port de charges supérieures à 15-20 kg, les ports répétés de charges supérieures à 5-10 kg, les mouvements nécessitant de la force ou des amplitudes importantes du poignet gauche, les mouvements répétitifs du poignet gauche et les mouvements fins de la main gauche (cf. rapport de sortie de la J.________ du 4 février 2021). Antérieurement encore, le Dr X.________ avait reconnu au recourant une pleine capacité de travail dans les activités permettant d'éviter strictement le port de charges supérieures à 10 kg, les mouvements répétés en flexion-extension et rotation du poignet et de la main gauches ainsi que les travaux de dextérité fine de la main gauche (cf. rapport du 29 novembre 2017). Il se dessine donc au plan somatique un consensus entre tous les médecins ayant pris en charge ou examiné le recourant s'agissant des séquelles somatiques de l'accident du 29 mai 2016. bb) Au plan psychiatrique, l'OAI s'est fondé sur le résultat des mesures d'instruction menées par l'assureur-accidents, dont il ressort que le recourant a connu une aggravation de son état de santé psychique en janvier 2020, compte tenu de l'apparition d'une symptomatologie dépressive sévère conduisant le Dr W.________ à poser les diagnostics de trouble de l'adaptation, réaction dépressive prolongée, d'état de stress post-traumatique et d'agoraphobie avec trouble panique. La prise en charge psychopharmacologique et psychothérapeutique mise en place par le psychiatre traitant a conduit à une amélioration partielle et permis au Dr W.________ d'attester une capacité résiduelle de travail de 65 à 70 % (cf. rapport du 17 juillet 2020 à la CNA). En octobre 2020, le Dr A.________ a confirmé la rémission partielle de l'état de stress post-traumatique et du trouble de l'adaptation avec réaction dépressive prolongée, à la suite de la péjoration survenue en janvier 2020. Le médecin d'arrondissement de la CNA s'est rallié à l'appréciation du psychiatre traitant et a arrêté la capacité de travail de recourant à 70 % (baisse de rendement de 30 %), compte tenu d'un état de fatigue et de difficultés à maintenir un niveau d’activité de rendement continu et à se concentrer. L'état de santé du recourant étant en amélioration, ce que l'intéressé avait lui-même confirmé, le Dr A.________ a préconisé une réévaluation ultérieure (cf. rapport du 28 octobre 2020). Cette réévaluation a eu lieu lors du séjour du recourant à la J.________, le 15 janvier 2021. La Dre B.________ a alors constaté une amélioration globale de l'état du patient au plan psychiatrique permettant d'écarter le diagnostic de trouble de l'adaptation avec réaction dépressive. Seul prévalait un état de stress post-traumatique en amélioration, qui n'induisait plus aucune limitation portant atteinte à la capacité de travail. Au cours de son examen clinique, la Dre B.________ a exclu tout trouble de l'attention, de la mémoire et de l'orientation. Elle a fait le constat d'un patient souriant et accessible à l'humour, parfaitement euthymique, ne présentant ni baisse de l'estime de lui, ni perte de motivation ni tristesse inhabituelle. Seuls persistaient une hypervigilance et de rares attitudes d'évitement, en baisse par rapport à l'évaluation précédente, et non permanentes. cc) A l'examen de l'ensemble des pièces médicales précitées, la Cour de céans considère que c'est à juste titre que l'intimé a retenu que le recourant a présenté une incapacité de travail de 100% dès le 29 mai 2016, avant de connaître une amélioration de son état de santé permettant de lui reconnaître une capacité de travail d'au moins 70 % dès le 1 er février 2018, puis de 100% dès le 15 janvier 2021, dans une activité adaptée à ses limitations fonctionnelles. La Cour de céans s'interroge sur le bienfondé de l'incapacité de 30 % (baisse de rendement) retenue par le Dr V.________ de février 2018 à décembre 2019. En effet, il est établi que le recourant a récupéré au plan somatique une capacité de travail entière dans une activité adaptée à ses limitations fonctionnelles dès le 1 er février 2018 et il ne figure pas au dossier de rapport médical attestant d'une incapacité de travail au plan psychiatrique dès cette date. Le recourant a certes évoqué le 20 novembre 2017 qu'il était suivi au plan psychiatrique mais il n'a pas produit de rapport médical permettant d'établir une quelconque diminution de sa capacité de travail sur ce plan. Le premier rapport de cette nature est celui établi le 17 juillet 2020 par le Dr W.________ attestant d'une aggravation avec symptomatologie dépressive sévère dès janvier 2020. Ce point peut toutefois souffrir de rester en suspens puisqu'il n'aurait quoi qu'il en soit aucun effet sur le droit à la rente dès le mois d'avril 2018. c) A l'appui de ses écritures, le recourant n'apporte aucun élément permettant de faire droit à ses conclusions. Il ne fournit en particulier aucun nouvel avis médical susceptible de remettre sérieusement en cause les conclusions du SMR. Il se limite à produire les rapports des Drs W.________ et A.________ des 17 juillet et 28 octobre 2020, déjà au dossier l'intimé, et aux conclusions desquels le SMR s'était d'ailleurs entièrement rallié. Ses arguments tiennent pour l'essentiel à sa propre appréciation de son état de santé et des effets de celui-ci sur sa capacité de travail, ce qui, à l'évidence, ne saurait suffire pour conduire le tribunal à s'écarter de l'avis du SMR. Au gré d'une argumentation mêlant parfois peu distinctement griefs médicaux et économiques, le recourant a soutenu qu'il convenait de prendre en compte, en plus de la baisse de rendement de 30 % prévalant au plan psychiatrique, la diminution de rendement de 20 % constatée lors du stage mis en place par l'OSEO, pour parvenir à une baisse de rendement globale située entre 40 et 50 % (cf. acte de recours du 15 juin 2022). Au stade de la réplique, le recourant a réclamé la prise en compte cumulative de la baisse de rendement de 30 % au plan psychique et de la diminution de la capacité de travail retenue par les experts du C.________ au plan somatique (capacité de travail résiduelle située entre 73,75 et 86,5 %), pour parvenir à une capacité de travail résiduelle maximale de 51 à 60%. Le recourant a également contesté toute amélioration de son état de santé psychiatrique dès le mois de janvier 2021, estimant qu'aucune activité n'était exigible de sa part sur le marché ouvert du travail avant la fin des mesures de réinsertion, en septembre 2021. Cette argumentation ne saurait être suivie. C'est tout d'abord en vain que le recourant soutient qu'il présente une diminution globale de sa capacité de travail de l'ordre de 40 à 50 %, par le cumul des taux d'incapacité attestés aux plans somatique et psychiatrique. L'évaluation de la capacité de travail d'un assuré atteint simultanément aux plans somatique et psychiatrique ne saurait se résumer à une opération arithmétique additionnant purement et simplement les diminutions de rendement prévalant sur chaque plan ; elle découle plutôt des effets de l'ensemble des atteintes, prises globalement, sur la capacité de travail. A cela s'ajoute que l'intimé s'était à juste titre écarté de l'appréciation de l'OSEO s'agissant de la baisse de rendement, estimant que le poste de travail occupé à F.________ aurait pu et dû être adapté pour permettre une amélioration du rendement. Cette appréciation est d'ailleurs corroborée par l'avis des experts du C.________, qui ont estimé que dans un poste purement adapté, le recourant jouissait d'une capacité de travail entière sans baisse de rendement. En outre, le recourant ne saurait se prévaloir de la capacité de travail de 73,75 à 86,5% retenue par les experts, puisque cette évaluation concernait spécifiquement le poste occupé auprès d'I.________. Or, d'une part, ce poste n'était pas adapté aux limitations fonctionnelles du recourant, dont le rendement aurait pu être amélioré par de simples aménagement de son poste de travail (casque téléphonique, clavier et souris ergonomiques, logiciel de retranscription, notamment). On notera également que le pourcentage de travail à l'ordinateur était appelé à diminuer si le recourant avait poursuivi l'activité (cf. courriel d'I.________ du 7 décembre 2018). D'autre part et surtout, les experts G.________ et L.________ se sont en réalité prononcés sur trois activités différentes : l'activité de monteur-électricien, non exigible, celle exercée auprès d'I.________, exigible selon les experts à hauteur de 73,75 à 86,5 %, et une activité adaptée, exigible au taux de 100%. Même si cette triple appréciation peut susciter la confusion, c'est bien la dernière évaluation, relative à une activité adaptée, qui est déterminante en l'espèce, de sorte que le calcul auquel les experts se sont essayés s'agissant de l'activité exercée pour le compte d'I.________ n'est pas relevant. Le recourant ne convainc pas non plus lorsqu'il conteste avoir bénéficié d'une amélioration de santé au plan psychiatrique dès le mois de janvier 2021. Outre le fait qu'il ne produit aucun rapport médical allant dans ce sens, c'est en vain qu'il fonde ses conclusions sur le fait que si, comme l'a constaté la J.________, ses atteintes sont en rémission, elles ne sont pas guéries pour autant et nécessitent toujours un traitement. Le fait de présenter une atteinte psychiatrique et de suivre un traitement psychopharmacologique ou psychothérapeutique ne suffit pas à fonder une incapacité de travail. Le recourant ne saurait non plus se prévaloir de l'incapacité de travail attestée par la J.________ du 12 janvier au 3 mars 2021, d'une part parce qu'elle est limitée dans le temps, et, d'autre part, parce qu'elle porte sur l'activité de monteur-électricien, dont il est communément admis qu'elle n'est plus exigible. De même, les facteurs personnels et contextuels évoqués par les médecins de la J.________, susceptibles de compromettre le pronostic de réinsertion dans une activité adaptée théoriquement favorable, ne sauraient influencer l'exigibilité dans une telle activité, puisqu'ils ne ressortent pas de limitations médicales objectivées. Ce qui est déterminant en l'occurrence, c'est l'absence de limitations au plan psychiatrique constatée par la Dre B.________ dans son consilium psychiatrique du 15 janvier 2021. Enfin, le recourant ne saurait prétendre qu'aucune activité adaptée n'est raisonnablement exigible de sa part avant la fin de la mesure d'ordre professionnel allouée par l'intimé jusqu'en septembre 2021, une telle activité n'existant selon lui tout simplement pas sur le marché ouvert du travail. Tout d'abord, on remarquera que les restrictions fonctionnelles dont est affecté le recourant sont globalement peu limitantes et ne touchent que partiellement les fonctionnalités de son poignet et des doigts de sa main gauche, non-dominante. On rappellera ensuite que la mesure octroyée au recourant visait principalement à le soutenir au motif qu'il avait perdu confiance en lui et avait besoin d'un soutien dans ses recherches d'emploi et de stages (cf. communication de l'OAI du 22 octobre 2020). Quant au stage organisé auprès de F.________, il avait pour but de dynamiser la mesure et de mettre à l'épreuve la réelle motivation du recourant ainsi que de tester l'endurance de sa main gauche. En tout état de cause, le recourant ne se trouve pas dans un des cas de figure dans lesquels la jurisprudence fédérale considère que la mise en œuvre de mesures d'observation ou de réadaptation sont une condition préalable à la diminution ou la suppression d'une rente, afin de vérifier si la capacité de travail médico-théorique permet une amélioration de la capacité de gain. La Haute Cour a en effet estimé qu'on ne peut sans autre admettre qu'un assuré dont on entend réduire ou supprimer la rente est capable de se réadapter par lui-même lorsqu'il est âgé de 55 ans révolus ou a bénéficié d'une rente pendant 15 ans au moins. Dans ces deux cas de figure, la mise en œuvre de mesures d'observation ou de réadaptation est une condition de la suppression de la rente, qui ne peut prendre effet qu'à l'issue des mesures.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 TF 9C_211/2021 du 5 novembre 2021 consid. 3.1; 8C_510/2020 du 15 avril 2021 consid. 5.2 ; 8C_446/2014 du 12 juin 2015 consid. 4.2.4 publié dans SVR 2015 IV n. 19 p. 56). Dans le cas d'espèce, le recourant, âgé de 53 ans au moment où la décision entreprise a été prononcée, ne satisfait pas à ces conditions. La capacité de travail médico-théorique qui lui est reconnue depuis février 2018 est donc exigible dès cette date, sans devoir attendre l'issue de la mesure d'ordre professionnelle dont il a bénéficié. d) En définitive, il n'existe au dossier en main de tribunal aucun élément permettant de remettre sérieusement en cause les conclusions du SMR selon lesquelles l'état de santé du recourant a connu une amélioration, lui permettant de recouvrer une capacité de travail dans une activité adaptée d'au moins 70% dès le 1 er février 2018, puis de 100% dès le 15 janvier 2021. L'avis du SMR fondée sur la synthèse qu'il a opérée des renseignements médicaux au dossier n'est pas contredit par des rapports médicaux qui auraient été ignorés, de sorte qu'il peut servir de fondement à la décision entreprise. Le tribunal ne voit pas de motifs de s'en écarter. 7. Il reste à déterminer si c'est à juste titre que l'intimé a retenu qu'en mettant à profit la capacité résiduelle de travail qui lui est reconnue dès le 1 er février 2018 dans une activité adaptée à ses limitations fonctionnelles, le recourant bénéficierait d'une diminution de son invalidité dans une mesure induisant la suppression de sa rente d'invalidité pour la période courant au-delà du 30 avril 2018.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correspond à ce que l'assuré aurait vraisemblablement été en mesure de gagner au moment déterminant, s'il était resté en bonne santé. Ce revenu doit être évalué de la manière la plus concrète possible. Il se déduit en règle générale du salaire réalisé avant l’atteinte à la santé, en l’adaptant à son évolution vraisemblable jusqu’au moment déterminant de la naissance éventuelle du droit à la rente (ATF 144 I 103 consid. 5.3 ; 134 V 322 consid. 4.1; cf. également Michel Valterio, Loi fédérale sur l'assurance-invalidité [LAI], n o 36 ad. art. 28a, p. 414). S'agissant de l'évolution salariale, on se fondera sur les renseignements communiqués par l’employeur ou, à défaut, sur l’évolution des salaires nominaux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8C_732/2019 du 19 octobre 2020 consid. 4.5; 8C_549/2019 du 26 novembre 2019 consid. 7.7; 8C_661/2018 du 28 octobre 2019 consid. 3.3.4.3). b) A l'appui de sa décision, l'intimé a considéré que, malgré son atteinte à la santé, le recourant était en mesure de réaliser un revenu de 58'347 fr. 89 dès le mois de février 2018, compte tenu d'une capacité de travail de 70% (revenu d'invalide), ce qui, comparé au revenu qu'il aurait perçu sans atteinte à la santé, de 83'354 fr. 13 (revenu sans invalidité), correspondait à un degré d'invalidité de 30 %, insuffisant pour maintenir le droit à une rente d'invalidité. L'OAI a déterminé les deux revenus sur la base de l’ESS de l’année 2018 (TA1_tirage_skill_level), dont il a retenu le salaire statistique s'appliquant à la branche économique « 72-75 autres activités spécifiques scientifiques et techniques », pour un homme mettant en valeur un niveau de compétences 3. L'assuré ayant récupéré une capacité de travail de 100% dès janvier 2021, l'intimé a procédé à un nouveau calcul du revenu d'invalide exigible dès 2021, qu'il a fixé à 76'909 fr. 83, toujours sur la même base statistique et sous déduction d'un abattement de 10% pour tenir compte des limitations fonctionnelles. Le taux d'invalidité était dès lors de 10%, a fortiori insuffisant pour maintenir ou rouvrir le droit à une rente d'invalidité. c) Les griefs soulevés par le recourant à l'encontre de la comparaison des revenus effectuée par l'intimé ne convainquent pas. Tout d'abord, c'est en vain qu'il réclame que son revenu sans invalidité soit fixé sur la base du salaire qu'il percevait alors qu'il travaillait pour le compte d'I.________. Même s'il est vrai qu'il s'agit-là de son dernier salaire avant atteinte à la santé et que c'est en général ce revenu qui est pris en compte dans la comparaison des revenus, cette règle connaît des exceptions. La jurisprudence considère en effet qu'il existe des circonstances dans lesquelles il se justifie de s'écarter du dernier salaire réalisé et de recourir aux données statistiques résultant de l'ESS. Tel est le cas lorsque le dernier salaire ne correspond manifestement pas à ce que l'assuré aurait été en mesure de réaliser, selon toute vraisemblance, en tant que personne valide, notamment parce qu'il a connu une période de chômage entre son dernier emploi et son atteinte à la santé ou parce que la dernière activité a été si courte qu'elle ne saurait constituer une base suffisante pour la détermination du revenu sans invalidité (TF 9C_153/2020 du 9 octobre 2020 consid. 2 ; TF 9_C 416/2010 du 24 janvier 2011 consid. 3.2 et les références citées). Le recourant se trouve dans une situation similaire, puisqu'il n'a été employé d'I.________ que brièvement, du 1 er octobre au 18 novembre 2015, et qu'il s'est ensuite inscrit au chômage, auquel il émargeait toujours lorsqu'il a été accident le 29 mai 2016. A cela s'ajoute encore le fait que le recourant a été licencié par I.________ durant le temps d'essai, au motif que ses compétences ne satisfaisaient pas aux exigences techniques et managériales du poste. On ne peut donc pas admettre que le salaire versé par I.________ durant quelques semaines représente le salaire que le recourant aurait manifestement gagné s'il était resté en bonne santé. C'est ainsi à juste titre que l'intimé a déterminé le revenu sans invalidité sur la base de l'ESS. Le recourant ne convainc pas non plus lorsqu'il soutient que son revenu d'invalide doit être calculé en prenant en compte le salaire statistique relatif à une activité non qualifiée (degré de compétences 1) jusqu'à l'achèvement de la mesure d'ordre professionnel mise en œuvre par l'OAI. C'est effectivement l'option de calcul retenue par l'intimé dans son projet de décision, mais elle ne se justifiait pas au vu du profil de l'assuré. Comme l'a à juste titre relevé le Service de réadaptation de l'OAI dans son avis du 9 mars 2022, l'activité de chargé de clientèle exercée pour le compte de N.________ était adaptée aux limitations fonctionnelles du recourant, qui avait par conséquent toutes les compétences pour exercer une activité qualifiée, en lien avec son parcours professionnel et ses aptitudes. Il n'existe pas de motifs de réduire les expectatives salariales du recourant au niveau de compétences 1, correspondant aux tâches physiques ou manuelles simples et répétitives qui ne demandent aucune formation ni expérience particulière. Le recourant dispose à n'en pas douter, et même avant l'issue de la mesure d'ordre professionnel, qui ne lui a pas apporté de nouvelles compétences significatives, des aptitudes lui permettant de briguer des postes impliquant des tâches pratiques plus complexes nécessitant un vaste ensemble de connaissance dans un domaine spécialisé, selon la définition donnée par les ESS. Ces considérations sont corroborées par la propre appréciation du recourant telle qu'elle ressort de la note établie par l'OAI le 25 avril 2022 dans le cadre de l'aide au placement. Le recourant avait alors indiqué qu'il souhaitait rediriger sa carrière afin de mettre toutes ses compétences au profit du domaine de la planification technique pour des projets de grande envergure. Or, à n'en pas douter, ces compétences ont été acquises au cours de son expérience durant ses 25 années de travail, notamment auprès des entreprises K.________ et N.________, et non durant le stage de 6 mois auprès de F.________, où il était principalement chargé de répondre au téléphone et aux besoins de la clientèle âgée. La prise en compte d'un niveau de compétences 3 dans la branche économique « 72-75 autres activités spécifiques scientifiques et techniques » se justifie donc pleinement, tant pour le revenu sans invalidité que pour le revenu d'invalide, et ce dès février 2018. C'est également à juste titre que l'intimé a abandonné l'abattement de 10 % pris en compte au stade du projet de décision sur le revenu d'invalide retenu dès février 2018, alors que ledit projet estimait qu'une capacité de travail de 100 % était exigible. En effet, dès lors que l'intimé a finalement reconnu que la capacité de travail du recourant était de 70 %, il était fondé à considérer que la baisse de rendement de 30 % prenait en compte de manière adéquate et suffisante l'ensemble des limitations fonctionnelles. On remarquera d'ailleurs que l'intimé a ensuite pris en compte un abattement de 10 % sur le salaire d'invalide retenu dès janvier 2021, puisque dès ce moment-là, l'exigibilité dans une activité adaptée était entière, et les limitations fonctionnelles du recourant n'étaient plus prises en compte dans une réduction de la capacité de travail. d) En définitive, c'est de manière convaincante que l'intimé a procédé à l'évaluation de l'invalidité sur la base de l'ESS en retenant, pour les revenus avec et sans invalidité, les revenus de la branche économique « 72-75 autres activités spécifiques scientifiques et techniques », niveau de compétences 3. Contrôlés d'office, ces calculs, qui prennent en compte une capacité de travail de 70 % pour la période courant de février 2018 à décembre 2020, et de 100 % avec un taux d'abattement sur le revenu d'invalide dès janvier 2021, aboutissent à juste titre, et logiquement, à une invalidité de 30 % dès février 2018 et de 10 % dès janvier 2021. Cela étant, c'est de manière fondée que l'intimé a procédé à la révision de la rente entière d'invalidité accordée au recourant depuis le 1 er août 2017 dans le sens de sa suppression au 30 avril 2018, soit trois mois après l'amélioration de l'état de santé ayant permis à l'intéressé de recouvrer une capacité de travail de 70 % dès le mois de février 2018 (cf. art. 88a RAI). 8. a) Au vu des éléments qui précèdent,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