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210 vom 13. März 2023</w:t>
      </w:r>
    </w:p>
    <w:p>
      <w:r>
        <w:t>VD Tribunal cantonal, 2023-03-13, FR</w:t>
      </w:r>
    </w:p>
    <w:p>
      <w:r>
        <w:rPr>
          <w:b/>
        </w:rPr>
        <w:t xml:space="preserve">Quelle: </w:t>
      </w:r>
      <w:r>
        <w:t>https://mcp.opencaselaw.ch/entscheid/vd_findinfo_Arr_t___2023___210</w:t>
      </w:r>
    </w:p>
    <w:p>
      <w:r>
        <w:t>FR: VD_FINDINFO Arrêt / 2023 / 210 du 13 mars 2023</w:t>
      </w:r>
    </w:p>
    <w:p>
      <w:r>
        <w:t>IT: VD_FINDINFO Arrêt / 2023 / 210 del 13 marzo 2023</w:t>
      </w:r>
    </w:p>
    <w:p>
      <w:pPr>
        <w:pStyle w:val="Heading2"/>
      </w:pPr>
      <w:r>
        <w:t>Regeste</w:t>
      </w:r>
    </w:p>
    <w:p>
      <w:r>
        <w:t>DÉPENS, DÉCISION DE RENVOI, TRIBUNAL FÉDÉRAL DES ASSURANCES | 61 let. g LPGA, 11 TFJDA</w:t>
      </w:r>
    </w:p>
    <w:p>
      <w:pPr>
        <w:pStyle w:val="Heading2"/>
      </w:pPr>
      <w:r>
        <w:t>Volltext</w:t>
      </w:r>
    </w:p>
    <w:p>
      <w:r>
        <w:t>Vaud Tribunal cantonal Cour des assurances sociales Arrêt / 2023 / 210</w:t>
      </w:r>
    </w:p>
    <w:p>
      <w:r>
        <w:t>DÉPENS, DÉCISION DE RENVOI, TRIBUNAL FÉDÉRAL DES ASSURANCES | 61 let. g LPGA, 11 TFJDA</w:t>
      </w:r>
    </w:p>
    <w:p>
      <w:r>
        <w:t>TRIBUNAL CANTONAL ACH 24/23 - 33/2023 ZQ23.010127 COUR DES ASSURANCES SOCIALES _____________________________________________ Arrêt du 13 mars 2023 __________________ Composition :               Mme Berberat , juge unique Greffière :              Mme Parel ***** Cause pendante entre : L.________ , à [...], recourante, représentée par Me Yvan Guichard, avocat à Lausanne, et DIRECTION GENERALE DE L’EMPLOI ET DU MARCHE DU TRAVAIL , à Lausanne, intimée. _______________ Art. 61 let. g LPGA ; 11 al. 2 TFJDA E n  f a i t  e t  e n  d r o i t  : Vu la décision sur opposition rendue le 14 octobre 2021 par le Service de l’emploi, Instance juridique chômage, (ci-après : le SDE, intitulé la Direction générale de l’emploi et du marché du travail à compter du 1 er juillet 2022 [ci-après : la DGEM ou l’intimée]), rejetant l’opposition du cabinet dentaire L.________ (ci-après : la recourante) et confirmant sa décision du 1 er juillet 2021, reprenant les motifs de celle-ci, à savoir que la maladie d’un médecin-dentiste était un risque normal d’exploitation et que la perte de travail n’était pas due à des facteurs économiques et ajoutant que le retrait de l’autorisation de pratiquer relevait de la responsabilité de l’employeur et ne remplissait pas les conditions d’une perte de travail à prendre en considération, vu l’arrêt rendu le 19 mai 2022 par la Cour des assurances sociales du Tribunal cantonal du canton de Vaud (cause ACH 283/21 – 87/2022), rejetant le recours introduit le 17 novembre 2021 par le cabinet dentaire L.________ et confirmant la décision sur opposition du 14 octobre 2021 du SDE, vu l’arrêt rendu le 7 février 2023 par le Tribunal fédéral (8C_415/2022), aux termes duquel le Tribunal fédéral a admis le recours, annulé l’arrêt de la Cour des assurances sociales du Tribunal cantonal et la décision sur opposition du SDE du 14 octobre 2021, et renvoyé la cause à la DGEM pour nouvelle décision au sens des considérants, vu le renvoi ordonné par le Tribunal fédéral, afin que le Tribunal cantonal se prononce à nouveau sur les dépens de la procédure cantonale, vu les pièces versées au dossier ;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les honoraires sont fixés d'après l'importance de la cause, ses difficultés et l'ampleur du travail effectué, qu’ils sont compris entre 500 et 10'000 francs et qu’ils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l’occurrence, vu l’ampleur de la procédure cantonale, il convient de fixer le montant des dépens dus à la recourante à hauteur de 2’000 fr., débours et TVA compris, et de les mettre à la charge de l’intimée. Par ces motifs, la juge unique prononce : I. La Direction générale de l’emploi et du marché du travail versera à la recourante un montant de 2'000 fr. (deux mille francs), à titre de dépens. La juge unique :               La greffière : Du L'arrêt qui précède est notifié à : ‑ Me Yvan Guichard, avocat à Lausanne (pour la recourante),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