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107 vom 9. Februar 2023</w:t>
      </w:r>
    </w:p>
    <w:p>
      <w:r>
        <w:t>VD Tribunal cantonal, 2023-02-09, FR</w:t>
      </w:r>
    </w:p>
    <w:p>
      <w:r>
        <w:rPr>
          <w:b/>
        </w:rPr>
        <w:t xml:space="preserve">Quelle: </w:t>
      </w:r>
      <w:r>
        <w:t>https://mcp.opencaselaw.ch/entscheid/vd_findinfo_Arr_t___2023___107</w:t>
      </w:r>
    </w:p>
    <w:p>
      <w:r>
        <w:t>FR: VD_FINDINFO Arrêt / 2023 / 107 du 9 février 2023</w:t>
      </w:r>
    </w:p>
    <w:p>
      <w:r>
        <w:t>IT: VD_FINDINFO Arrêt / 2023 / 107 del 9 febbraio 2023</w:t>
      </w:r>
    </w:p>
    <w:p>
      <w:pPr>
        <w:pStyle w:val="Heading2"/>
      </w:pPr>
      <w:r>
        <w:t>Regeste</w:t>
      </w:r>
    </w:p>
    <w:p>
      <w:r>
        <w:t>DÉCISION D'IRRECEVABILITÉ | 16 LPA-VD, 27 al. 5 LPA-VD, 79 al. 1 LPA-VD</w:t>
      </w:r>
    </w:p>
    <w:p>
      <w:pPr>
        <w:pStyle w:val="Heading2"/>
      </w:pPr>
      <w:r>
        <w:t>Volltext</w:t>
      </w:r>
    </w:p>
    <w:p>
      <w:r>
        <w:t>Vaud Tribunal cantonal Cour des assurances sociales 09.02.2023 Arrêt / 2023 / 107</w:t>
      </w:r>
    </w:p>
    <w:p>
      <w:r>
        <w:t>DÉCISION D'IRRECEVABILITÉ | 16 LPA-VD, 27 al. 5 LPA-VD, 79 al. 1 LPA-VD</w:t>
      </w:r>
    </w:p>
    <w:p>
      <w:r>
        <w:t>TRIBUNAL CANTONAL AI 324/22 - 45/2023 ZD22.048318 COUR DES ASSURANCES SOCIALES _____________________________________________ Arrêt du 9 février 2023 __________________ Composition :               M. Neu , juge unique Greffière :              Mme Chaboudez ***** Cause pendante entre : A.M.________ , à [...], recourante, représentée par B.M.________, et Office de l'assurance-invalidité pour le canton de Vaud , à Vevey, intimé. _______________ Art. 94 al. 1 let. d LPA-VD E n  f a i t  e t  e n  d r o i t  : Vu le recours interjeté le 28 novembre 2022 (date du timbre postal) par B.M.________ contre une décision rendue le 22 février 2022 par l’Office de l’assurance-invalidité pour le canton de Vaud au sujet de la demande d’allocation pour impotent de sa mère, A.M.________, qui réside à l’EMS I.________, vu le certificat médical établi le 13 novembre 2022 par le Dr J.________, spécialiste en médecine interne générale, vu l’ordonnance du juge instructeur du 14 décembre 2022 impartissant à B.M.________ un délai de dix jours dès réception pour produire une procuration l’autorisant à représenter A.M.________ ainsi que la décision attaquée, faute de quoi le recours serait réputé retiré ou déclaré irrecevable, vu le retour de cette ordonnance par la Poste avec la mention « non réclamé », vu l’avis du juge instructeur du 30 décembre 2022 transmettant à B.M.________ l’ordonnance du 14 décembre 2022 et l’invitant à faire le nécessaire d’ici au 16 janvier 2022 [recte : 2023], vu l’absence de réaction de la part de B.M.________ à ce jour, vu l’Efax envoyé le 17 janvier 2023 par l’EMS I.________ en vue de demander des nouvelles de l’avancement de la procédure ; attendu qu’en vertu de l’art. 93 let. a LPA-VD (loi vaudoise sur la procédure administrative du 28 octobre 2008 ; BLV 173.36), la Cour des assurances sociales du Tribunal cantonal est compétente pour statuer sur les recours conformément à l’art. 57 LPGA (loi fédérale du 6 octobre 2000 sur la partie générale du droit des assurances sociales ; RS 830.1), qu'aux termes de l'art. 79 al. 1 LPA-VD, applicable par renvoi de l’art. 99 LPA-VD, l'acte de recours doit être signé et indiquer les conclusions et motifs du recours, et la décision attaquée doit être jointe au recours ;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TF 2C_545/2021 du 10 août 2021 consid. 2.1 et 1C_237/2019 du 17 mai 2019 consid. 2.1) ; attendu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première et deuxième phrases, LPA-VD), que l'autorité doit informer les auteurs de ces conséquences (art. 27 al. 5, troisième phrase, LPA-VD), que nonobstant les termes de l’art. 27 al. 5 LPA-VD, l’inobservation des exigences de forme prévues par la LPA-VD constitue en réalité un motif de constater l’irrecevabilité du recours (ATF 137 I 161 consid. 4.2.3) ; attendu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postal de sept jours, connaissance du contenu des plis recommandés que le juge lui adresse, qu’une telle obligation signifie que le destinataire doit, le cas échéant, désigner un représentant, faire suivre son courrier, informer les autorités de son absence ou leur indiquer une adresse de notification (ATF 141 II 429 consid. 3.1 ; 139 IV 228 consid. 1.1 ; 117 V 131 consid. 4a) ; attendu qu’en l’occurrence, B.M.________ n’a pas produit la décision attaquée avec son recours, ni justifié de ses pouvoirs de représentation, que le juge instructeur lui a imparti un délai pour réparer les vices susmentionnés par ordonnance du 14 décembre 2022, envoyée par recommandé, que selon le suivi des envois recommandés, B.M.________ a été avisé le 16 décembre 2022 qu’il était invité à retirer le pli en question, qu’il ne l’a pas fait et le courrier a été retourné à la Cour de céans avec la mention « non réclamé », que dans la mesure où B.M.________ a déposé un recours auprès de la Cour de céans, il pouvait s’attendre à recevoir un pli de cette autorité, qu’il lui incombait par conséquent de prendre toutes dispositions pour être atteint par les actes de la présente autorité judiciaire, qu’eu égard aux principes évoqués ci-dessus, l’ordonnance du 14 décembre 2022 est réputée avoir été valablement notifiée à B.M.________ à l’issue du délai de garde à la Poste, qu’une copie de cette ordonnance lui a par ailleurs été adressée le 30 décembre 2022 par courrier A, en lui octroyant un nouveau délai au 16 janvier 2022 [recte : 2023], qu’il n’a toutefois pas produit la décision attaquée ni de procuration dans ce nouveau délai, ni même à ce jour, qu’une décision d’irrecevabilité doit ainsi être rendue conformément à la procédure de l’art. 82 LPA-VD, compétence que l’art. 94 al. 1 let. d LPA-VD attribue à un membre de la Cour des assurances sociales du Tribunal cantonal statuant en tant que juge unique, qu’on peut au demeurant relever que le recours, interjeté le 28 novembre 2022 contre une décision du 22 février 2022, semble à l’évidence tardif, le délai légal de recours étant de trente jours (art. 60 al. 1 LPGA), qu’il ne se justifie en outre pas de donner suite à la demande de renseignement de l’EMS I.________, celui-ci n’étant pas partie à la procédure, qu’il n’y a pas lieu de percevoir de frais judiciaires, ni d’allouer de dépens (art. 50, 91 et 99 LPA-VD, art. 61 let. g LPGA). Par ces motifs, le juge unique prononce : I. Le recours est irrecevable. II. Il n’est pas perçu de frais judiciaires, ni alloué de dépens. Le juge unique :               La greffière : Du L'arrêt qui précède est notifié à : ‑ M. B.M.________ (pour A.M.________),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