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870 vom 4. November 2022</w:t>
      </w:r>
    </w:p>
    <w:p>
      <w:r>
        <w:t>VD Tribunal cantonal, 2022-11-04, FR</w:t>
      </w:r>
    </w:p>
    <w:p>
      <w:r>
        <w:rPr>
          <w:b/>
        </w:rPr>
        <w:t xml:space="preserve">Quelle: </w:t>
      </w:r>
      <w:r>
        <w:t>https://mcp.opencaselaw.ch/entscheid/vd_findinfo_Arr_t___2022___870</w:t>
      </w:r>
    </w:p>
    <w:p>
      <w:r>
        <w:t>FR: VD_FINDINFO Arrêt / 2022 / 870 du 4 novembre 2022</w:t>
      </w:r>
    </w:p>
    <w:p>
      <w:r>
        <w:t>IT: VD_FINDINFO Arrêt / 2022 / 870 del 4 novembre 2022</w:t>
      </w:r>
    </w:p>
    <w:p>
      <w:pPr>
        <w:pStyle w:val="Heading2"/>
      </w:pPr>
      <w:r>
        <w:t>Regeste</w:t>
      </w:r>
    </w:p>
    <w:p>
      <w:r>
        <w:t>APTITUDE AU PLACEMENT | 15 LACI, 17 LACI, 8 LACI</w:t>
      </w:r>
    </w:p>
    <w:p>
      <w:pPr>
        <w:pStyle w:val="Heading2"/>
      </w:pPr>
      <w:r>
        <w:t>Erwägungen</w:t>
      </w:r>
    </w:p>
    <w:p>
      <w:r>
        <w:rPr>
          <w:b/>
        </w:rPr>
        <w:t>E. 3</w:t>
      </w:r>
    </w:p>
    <w:p>
      <w:r>
        <w:t>L’assuré a droit à l’indemnité de chômage notamment s’il est apte au placement (art.</w:t>
      </w:r>
    </w:p>
    <w:p>
      <w:r>
        <w:rPr>
          <w:b/>
        </w:rPr>
        <w:t>E. 8</w:t>
      </w:r>
    </w:p>
    <w:p>
      <w:r>
        <w:t>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4. 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 et un à soixante jours en cas de faute grave (let. c). 5. 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 cf.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 ATF 112 V 215 consid. 1b p. 218 ; DTA 1986 p. 20 consid. III 1 p. 24 ; TF 8C_99/2012 du 2 avril 2012, consid. 3.3). Il n'est pas possible de constater l'inaptitude au placement si quelques fautes légères seulement ont été commises, mais le constat d’une faute de gravité moyenne en plus de fautes de gravité légère suffit (TF 8C_816/2018 du 5 décembre 2019, consid. 6.2 ; DTA 1996/1997 p. 33). L'assuré doit pouvoir se rendre compte, au vu de la gradation des sanctions endurées, que son comportement compromet de plus en plus son droit à l'indemnité (TFA C 320/05 du 20 avril 2006 consid. 4.1 et C 188/05 du 19 janvier 2006 consid. 3). En cas de cumul de manquements sanctionnés, l'inaptitude prend effet le premier jour qui suit le manquement qui entraîne la constatation de l'inaptitude au placement. On applique par analogie le principe qui figure à l’art. 45 al. 1 let. b OACI (Rubin, op. cit. , n. 24 ad art. 15 LACI). b) Au vu de la jurisprudence précitée, la décision d’inaptitude au placement du 13 avril 2022 est bien fondée. En effet, entre les mois de juin 2021 et le 7 février 2022, l'assuré a fait l'objet de cinq suspensions du droit à l'indemnité de chômage, les deux premières en raison de non-participation sans excuse valable à des entretiens de conseil, la troisième en raison du refus de participer à une mesure du marché du travail, la quatrième en raison de non-participation sans excuse valable à un entretien de conseil et la cinquième en raison de recherches d’emploi insuffisantes durant le mois de décembre 2021. S'il s'agit de fautes légères dans les trois premiers cas ainsi que dans le cinquième cas, la quatrième suspension a, quant à elle, été prononcée en raison d'une faute de gravité moyenne (art. 45 al. 3 let. a et b OACI [RS 837.02]). Certes, la gradation dans la durée des suspensions n’a été que partielle, les cinq suspensions ayant duré respectivement cinq, neuf, cinq, seize et deux jours. Il convient toutefois de relever que la durée des suspensions a été prononcée pour des motifs différents, ce qui explique qu’elle n’a pas été en progression constante. Ainsi, la suspension de seize jours a été prononcée après le troisième rendez-vous manqué par l’assuré à un entretien de conseil, sans excuse valable. Quant à la dernière suspension, si elle n’a été que de deux jours pour recherches insuffisantes d’emploi alors que le recourant en a fait seize au mois de décembre 2021, c’est pour tenir compte du fait que dites recherches d’emploi n’avaient pas été effectuées sur l’entier du mois de décembre 2021, mais seulement du 3 au 23 décembre 2021, contrairement à ce qui avait été fixé par l’ORP. L'assuré a finalement été déclaré inapte au placement dès le 8 février 2022, soit le premier jour suivant une nouvelle absence à un entretien de conseil, sans excuse valable, manquement qui, s’il avait été sanctionné par une suspension du droit à l’indemnité de chômage, aurait valu trente et un jours de suspension, ce qui constitue une faute grave au regard de l’assurance-chômage. Mis à part le dernier manquement de l'assuré (recherches d’emploi insuffisantes pour décembre 2021 car ne se répartissant pas sur l’ensemble du mois), les quatre autres manquements concernaient des mesures d'intégration (entretiens à l'ORP et mesure de marché du travail). Or, l'obligation de participer aux mesures d'intégration a été renforcée lors de la 3 ème révision de la LACI. Alors qu'avant celle-ci, le refus systématique ou du moins répété des mesures d'intégration conduisait à une privation des prestations, ce principe a été transféré à l'art. 15 LACI (cf. BORIS RUBIN, op. cit. n° 70 ad art. 15 et n° 4 ad art. 30). Il convient par ailleurs de retenir que le recourant ne s’est opposé à aucune des décisions de suspension prises à son encontre – lesquelles avertissaient que les manquements répétés pouvaient conduire à une négation de l’aptitude au placement – si bien que dites décisions sont entrées en force. Dans ce contexte, l’intimée était légitimée à prononcer l’inaptitude au placement de l’assuré après que celui-ci ne s’est pas présenté à un rendez-vous de conseil, pour la quatrième fois, le 7 février 2022. Comme l’a relevé l’intimée au stade de la réponse, le fait de ne pas se présenter à de tels rendez-vous compromet les chances du demandeur d’emploi de voir la stratégie de réinsertion s’avérer fructueuse rapidement et allonge par conséquent de façon indue le chômage.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 cf. Message du Conseil fédéral du 28 février 2001 concernant la révision de la loi sur l'assurance-chômage, in FF 2001 2123, p. 2158). On ne saurait considérer en l’occurrence que le recourant a radicalement modifié son comportement à compter du mois de janvier 2022 en suivant la mesure de marché du travail à laquelle il avait été assigné, puisqu’il a de nouveau manqué un rendez-vous de conseil le 7 février 2022. 6. a) En définitive, le recours doit être rejeté et la décision sur opposition litigieuse confirmée. b) Il n’y a pas lieu de percevoir de frais judiciaires, la procédure étant gratuite (art. 61 let. f bis LPGA), ni d’allouer de dépens, dès lors que le recourant n’obtient pas gain de cause (art. 61 let. g LPGA ; art. 55 al. 1 LPA-VD, applicable par renvoi des art. 91 et 99 LPA-VD). Par ces motifs, la juge unique prononce : I. Le recours est rejeté. II. La décision sur opposition rendue par la Direction générale de l’emploi et du marché du travail le 18 juillet 2022 est confirmée. III. Il n’est pas perçu de frais judiciaires, ni alloué de dépens. La juge unique :               La greffière : Du L'arrêt qui précède est notifié à : ‑ Me Yvan Henzer, avocat à Lausanne (pour le recourant),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