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656 vom 2. August 2022</w:t>
      </w:r>
    </w:p>
    <w:p>
      <w:r>
        <w:t>VD Tribunal cantonal, 2022-08-02, FR</w:t>
      </w:r>
    </w:p>
    <w:p>
      <w:r>
        <w:rPr>
          <w:b/>
        </w:rPr>
        <w:t xml:space="preserve">Quelle: </w:t>
      </w:r>
      <w:r>
        <w:t>https://mcp.opencaselaw.ch/entscheid/vd_findinfo_Arr_t___2022___656</w:t>
      </w:r>
    </w:p>
    <w:p>
      <w:r>
        <w:t>FR: VD_FINDINFO Arrêt / 2022 / 656 du 2 août 2022</w:t>
      </w:r>
    </w:p>
    <w:p>
      <w:r>
        <w:t>IT: VD_FINDINFO Arrêt / 2022 / 656 del 2 agosto 2022</w:t>
      </w:r>
    </w:p>
    <w:p>
      <w:pPr>
        <w:pStyle w:val="Heading2"/>
      </w:pPr>
      <w:r>
        <w:t>Regeste</w:t>
      </w:r>
    </w:p>
    <w:p>
      <w:r>
        <w:t>PROCÈS DEVENU SANS OBJET, INTÉRÊT ACTUEL, INTÉRÊT VIRTUEL, INTÉRÊT DIGNE DE PROTECTION, QUALITÉ POUR AGIR ET RECOURIR, PLACEMENT À DES FINS D'ASSISTANCE, MÉDECIN, TRAITEMENT FORCÉ | 429 CC, 242 CPC (CH), 59 al. 2 let. a CPC (CH), 9 LVPAE</w:t>
      </w:r>
    </w:p>
    <w:p>
      <w:pPr>
        <w:pStyle w:val="Heading2"/>
      </w:pPr>
      <w:r>
        <w:t>Erwägungen</w:t>
      </w:r>
    </w:p>
    <w:p>
      <w:r>
        <w:rPr>
          <w:b/>
        </w:rPr>
        <w:t>E. 1</w:t>
      </w:r>
    </w:p>
    <w:p>
      <w:r>
        <w:t>Par décision du 20 juillet 2022, adressée pour notification le 27 juillet 2022, la Juge de paix du district de Lausanne (ci-après : la juge de paix) a rejeté la demande de libération formée le 5 juillet 2022 par G.________ (ci-après : la recourante ou la personne concernée), née le [...] 1979, contre la décision de placement médical à des fins d’assistance ordonnée à son endroit le 16 juin 2022 par la Dre H.________, cette décision étant confirmée (I), rejeté les appels formés le 5 juillet 2022 par la personne concernée contre les décisions du</w:t>
      </w:r>
    </w:p>
    <w:p>
      <w:r>
        <w:rPr>
          <w:b/>
        </w:rPr>
        <w:t>E. 4</w:t>
      </w:r>
    </w:p>
    <w:p>
      <w:r>
        <w:t>Le présent arrêt peut être rendu sans frais judiciaires de deuxième instance (art. 11 TFJC [Tarif du 28 septembre 2010 des frais judiciaires civils ; BLV 270.11.5]). Par ces motifs, la Chambre des curatelles du Tribunal cantonal, statuant à huis clos, prononce : I. Le recours est sans objet. II. La cause est rayée du rôle. III. L’arrêt, rendu sans frais judiciaires de deuxième instance, est exécutoire. La présidente :              Le greffier : Du L'arrêt qui précède, dont la rédaction a été approuvée à huis clos, est notifié à : ‑ Mme G.________, ‑ Dr [...], ‑ Centre [...], Hôpital de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