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629 vom 25. Juli 2022</w:t>
      </w:r>
    </w:p>
    <w:p>
      <w:r>
        <w:t>VD Tribunal cantonal, 2022-07-25, FR</w:t>
      </w:r>
    </w:p>
    <w:p>
      <w:r>
        <w:rPr>
          <w:b/>
        </w:rPr>
        <w:t xml:space="preserve">Quelle: </w:t>
      </w:r>
      <w:r>
        <w:t>https://mcp.opencaselaw.ch/entscheid/vd_findinfo_Arr_t___2022___629</w:t>
      </w:r>
    </w:p>
    <w:p>
      <w:r>
        <w:t>FR: VD_FINDINFO Arrêt / 2022 / 629 du 25 juillet 2022</w:t>
      </w:r>
    </w:p>
    <w:p>
      <w:r>
        <w:t>IT: VD_FINDINFO Arrêt / 2022 / 629 del 25 luglio 2022</w:t>
      </w:r>
    </w:p>
    <w:p>
      <w:pPr>
        <w:pStyle w:val="Heading2"/>
      </w:pPr>
      <w:r>
        <w:t>Regeste</w:t>
      </w:r>
    </w:p>
    <w:p>
      <w:r>
        <w:t>DÉLAI DE RECOURS, CALCUL DU DÉLAI, FICTION DE LA NOTIFICATION, DÉCISION D'IRRECEVABILITÉ | 445 al. 3 CC, 138 al. 3 let. a CPC (CH), 143 al. 1 CPC (CH)</w:t>
      </w:r>
    </w:p>
    <w:p>
      <w:pPr>
        <w:pStyle w:val="Heading2"/>
      </w:pPr>
      <w:r>
        <w:t>Erwägungen</w:t>
      </w:r>
    </w:p>
    <w:p>
      <w:r>
        <w:rPr>
          <w:b/>
        </w:rPr>
        <w:t>E. 1</w:t>
      </w:r>
    </w:p>
    <w:p>
      <w:r>
        <w:t>et 445 CC (Code civil suisse du 10 décembre 1907 ; RS 210) e n faveur de T.________, né le [...] 1945 (III), nommé en qualité de curatrice provisoire D.________, assistante sociale auprès du Service des curatelles et tutelles professionnelles (IV), fixé les tâches de la curatrice (V à VII), dit que les frais de l’ordonnance suivaient le sort de la cause au fond (VIII) et déclaré cette ordonnance immédiatement exécutoire, nonobstant recours (IX). L’envoi recommandé de cette ordonnance est venu en retour à la Justice de paix du district de Lausanne (ci-après : la justice de paix) avec la mention « non réclamé ». Le 14 juin 2022, la juge de paix a renvoyé l’ordonnance à la personne concernée par courrier prioritaire, en précisant que ce pli ne faisait pas courir un nouveau délai éventuel (détermination, recours ou autre).</w:t>
      </w:r>
    </w:p>
    <w:p>
      <w:r>
        <w:rPr>
          <w:b/>
        </w:rPr>
        <w:t>E. 2</w:t>
      </w:r>
    </w:p>
    <w:p>
      <w:r>
        <w:t>Par acte du 5 juillet 2022 reçu le 8 juillet 2022 par le Tribunal cantonal, T.________ a recouru contre l’ordonnance susmentionnée, concluant implicitement à la levée de la mesure de curatelle prononcée en sa faveur.</w:t>
      </w:r>
    </w:p>
    <w:p>
      <w:r>
        <w:rPr>
          <w:b/>
        </w:rPr>
        <w:t>E. 3</w:t>
      </w:r>
    </w:p>
    <w:p>
      <w:r>
        <w:t>Le recours est dirigé contre une décision de l’autorité de protection de l’adulte en ce qu’elle institue une curatelle provisoire de représentation et de gestion à forme des art. 394 al.1 et 395 al. 1 CC en faveur de la personne concernée.</w:t>
      </w:r>
    </w:p>
    <w:p>
      <w:r>
        <w:rPr>
          <w:b/>
        </w:rPr>
        <w:t>E. 3.1.1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notamment ont qualité pour recourir (art. 450 al. 2 CC). Le recours doit être dûment motivé et interjeté par écrit (art. 450 al. 3 CC), les exigences de motivation ne devant cependant pas être trop élevées (Droese/Steck, Basler Kommentar, op. cit. , n. 42 ad art. 450 CC, p. 2825).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TF 5A_844/2017 du 15 mai 2018 consid. 9.2 ; TF 5A_1017/2015 du 23 mars 2016 consid. 2.2 ; TF 5A_171/2015 du 20 avril 2015 consid. 6.1 ; CCUR 8 décembre 2020/234 consid. 1.1.1).</w:t>
      </w:r>
    </w:p>
    <w:p>
      <w:r>
        <w:rPr>
          <w:b/>
        </w:rPr>
        <w:t>E. 3.1.2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La fiction de notification vaut également lorsque le septième jour du délai de garde tombe sur un samedi ou un autre jour férié reconnu (TF 5A_929/2017 du 14 février 2018 consid. 2 ; TF 5A_187/2017 du 20 juillet 2017 consid. 4.2 ; TF 5A_677/2013 du 6 décembre 2013 consid. 2.1).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pas imputable ou n’est imputable qu’à une faute légère.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3.2</w:t>
      </w:r>
    </w:p>
    <w:p>
      <w:r>
        <w:t>En l’espèce, l’ordonnance de mesures provisionnelles entreprise a été postée en recommandé le vendredi 27 mai 2022. D’après les informations de traçage « Track &amp; Trace » de la Poste suisse, la remise de cette décision a échoué le lundi 30 mai, la Poste suisse ayant ainsi laissé à la place – soit le même jour – un avis de retrait. Le pli a finalement été retourné à la justice de paix le mercredi</w:t>
      </w:r>
    </w:p>
    <w:p>
      <w:r>
        <w:rPr>
          <w:b/>
        </w:rPr>
        <w:t>E. 8</w:t>
      </w:r>
    </w:p>
    <w:p>
      <w:r>
        <w:t>juin. T.________ devait s’attendre à se voir notifier l’ordonnance litigieuse. Il se savait en effet partie – en qualité de personne concernée – à une procédure pendante devant la juge de paix, ayant notamment adressé un courrier daté du 11 mai 2022 à la première juge. Bien plus, si le recourant n’a pas retiré le pli recommandé contenant ladite ordonnance, il savait néanmoins que celle-ci lui avait été adressée puisqu’il en a manifestement eu connaissance par un autre biais. En effet, par acte du 31 mai 2022, T.________ avait déjà recouru contre l’ordonnance querellée, ce recours ayant été déclaré irrecevable par arrêt du 14 juin 2022 (n° 100) de la Chambre de céans. Partant, le dépôt de l’avis de retrait – et par conséquent l’échec de la remise du pli – ayant eu lieu le 30 mai, le délai de garde de sept jours est arrivé à échéance le lundi 6 juin 2022, date à laquelle l’ordonnance entreprise est ainsi réputée avoir été notifiée au recourant, conformément à la fiction de l’art. 138 al. 3 let. a CPC, étant précisé que le fait que le 6 juin 2022 ait été un jour férié (Lundi de Pentecôte) ne repousse pas la date de la fiction de la notification. Il en résulte que le délai de recours de dix jours a commencé à courir le lendemain de cette communication (art. 142 al. 1 CPC), soit le mardi 7 juin, pour expirer le jeudi 16 juin 2022. Compte tenu de ce qui précède, le recours du 5 juillet 2022 reçu le 8 juillet 2022 par le Tribunal cantonal se révèle tardif, et par conséquent manifestement irrecevable, étant au surplus relevé que le nouvel envoi de l’ordonnance entreprise opéré par la juge de paix le 14 juin 2022 par courrier prioritaire n’a pas fait courir un nouveau délai de recours (TF 5A_25/2020 du 16 avril 2020 consid. 4.1), ainsi que l’a d’ailleurs indiqué la première juge dans sa lettre accompagnatrice. 4. 4.1 En conclusion, le recours est irrecevable. 4.2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Le greffier : Du L'arrêt qui précède, dont la rédaction a été approuvée à huis clos, est notifié à : ‑ M. T.________, ‑ Mme D.________, curatrice, Service des curatelles et tutelles professionnelles, ‑ [...], à l’attention de [...], ‑ Centre hospitalier [...], Centre d’expertises psychiatriques,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