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566 vom 2. August 2022</w:t>
      </w:r>
    </w:p>
    <w:p>
      <w:r>
        <w:t>VD Tribunal cantonal, 2022-08-02, FR</w:t>
      </w:r>
    </w:p>
    <w:p>
      <w:r>
        <w:rPr>
          <w:b/>
        </w:rPr>
        <w:t xml:space="preserve">Quelle: </w:t>
      </w:r>
      <w:r>
        <w:t>https://mcp.opencaselaw.ch/entscheid/vd_findinfo_Arr_t___2022___566</w:t>
      </w:r>
    </w:p>
    <w:p>
      <w:r>
        <w:t>FR: VD_FINDINFO Arrêt / 2022 / 566 du 2 août 2022</w:t>
      </w:r>
    </w:p>
    <w:p>
      <w:r>
        <w:t>IT: VD_FINDINFO Arrêt / 2022 / 566 del 2 agosto 2022</w:t>
      </w:r>
    </w:p>
    <w:p>
      <w:pPr>
        <w:pStyle w:val="Heading2"/>
      </w:pPr>
      <w:r>
        <w:t>Regeste</w:t>
      </w:r>
    </w:p>
    <w:p>
      <w:r>
        <w:t>CURATELLE DE REPRÉSENTATION{ART. 394 CC}, CURATEUR, CHOIX{EN GÉNÉRAL}, ASSISTANTE MÉDICALE, ADMISSION DE LA DEMANDE | 378 al. 1, 381 CC, 400 al. 1 CC, 401 al. 1 CC, 401 al. 2 CC, 402 al. 1 CC, 29 al. 2 Cst.</w:t>
      </w:r>
    </w:p>
    <w:p>
      <w:pPr>
        <w:pStyle w:val="Heading2"/>
      </w:pPr>
      <w:r>
        <w:t>Erwägungen</w:t>
      </w:r>
    </w:p>
    <w:p>
      <w:r>
        <w:rPr>
          <w:b/>
        </w:rPr>
        <w:t>E. 1</w:t>
      </w:r>
    </w:p>
    <w:p>
      <w:r>
        <w:t>CC. La curatrice a déposé une réponse et la personne concernée n’a pas procédé dans le délai qui lui a été imparti à cet effet.</w:t>
      </w:r>
    </w:p>
    <w:p>
      <w:r>
        <w:rPr>
          <w:b/>
        </w:rPr>
        <w:t>E. 1.1.1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 notion de « personnes parties à la procédure »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 Meier, Droit de la protection de l’adulte, 2 e éd., Genève/Zurich 2022, n. 254, p. 140).</w:t>
      </w:r>
    </w:p>
    <w:p>
      <w:r>
        <w:rPr>
          <w:b/>
        </w:rPr>
        <w:t>E. 1.1.2</w:t>
      </w:r>
    </w:p>
    <w:p>
      <w:r>
        <w:t>A teneur de l’art. 14 al. 2 LVPAE, toute personne qui justifie d'un intérêt digne de protection peut, à sa demande, être partie à la procédure devant l’autorité de protection. La notion d’« intérêt digne de protection » de cette disposition cantonale doit se fixer en lien avec la légitimation aux prétentions du droit matériel (art. 368 al. 1, 373 al. 1, 376 al. 2, 381 al. 3, 385 al. 1, 390 al. 3, 419, 439, 450 ss CC) (Piotet, Droit privé judiciaire vaudois annoté, Bâle 2021, n. 3 ad art. 14 LVPAE). En d’autres termes, les parties qui ont un droit de requête selon la loi sont parties à la procédure (Meier, op. cit. , note de bas de page n. 427, p. 254). Dans le cadre de la représentation dans le domaine médical des art. 377 ss CC, l’autorité de protection intervient d’office, à la demande du médecin, ou encore d’une autre personne proche de la personne concernée (art. 381 al. 3 CC), par exemple une personne figurant dans une catégorie subséquente à l’art. 378 al. 1 CC (Meier, op. cit. , n. 610, p. 336).</w:t>
      </w:r>
    </w:p>
    <w:p>
      <w:r>
        <w:rPr>
          <w:b/>
        </w:rPr>
        <w:t>E. 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 n. 7 ad 450a CC, p. 2827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27 juillet 2020/151 ; cf. JdT 2011 III 43).</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1.4</w:t>
      </w:r>
    </w:p>
    <w:p>
      <w:r>
        <w:t>En l'espèce, avant que la décision litigieuse ne soit rendue, les recourants étaient les représentants de la personne concernée dans le domaine médical au sens des art. 377 ss CC en leur qualité de descendants de cette dernière (cf. art. 378 al. 1 ch. 5 CC), cela en parallèle de la curatelle de représentation et de gestion et ainsi que cela a d’ailleurs été rappelé dans la décision entreprise. Compte tenu de leur statut de proches leur octroyant un droit de requête dans ce cadre au sens de l’art. 381 al. 3 CC, les recourants ont acquis la qualité de parties dans la procédure de première instance. Au surplus, par la décision querellée, leur qualité de représentants thérapeutiques a été révoquée, de sorte que leurs intérêts sont directement touchés. Partant, en tant que « personnes parties à la procédure » au sens de l’art. 450 al. 2 CC, ils ont qualité pour recourir. En tant qu’il est déposé par V.________, le recours, motivé et interjeté en temps utile, est dès lors recevable. Il est en revanche irrecevable en tant qu’il est déposé par J.________. En effet, la décision litigieuse lui a été notifiée le mercredi 6 avril 2022, de sorte que le délai de recours de 30 jours est arrivé à échéance le vendredi 6 mai 2022. Le recours, remis à la Poste suisse à destination de la Chambre de céans le lundi 9 mai 2022, est dès lors tardif en tant qu’il est déposé par J.________. L'autorité de protection a été consultée conformément à l'art. 450d al.</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2.2.1</w:t>
      </w:r>
    </w:p>
    <w:p>
      <w:r>
        <w:t>La procédure devant l'autorité de protection est régie par les art. 443 ss CC. La personne concernée doit être entendue personnellement, à moins que l'audition ne paraisse disproportionnée (art. 447 al. 1 CC).</w:t>
      </w:r>
    </w:p>
    <w:p>
      <w:r>
        <w:rPr>
          <w:b/>
        </w:rPr>
        <w:t>E. 2.2.2</w:t>
      </w:r>
    </w:p>
    <w:p>
      <w:r>
        <w:t>La justice de paix a dûment convoqué la personne concernée à son audience du 17 mars 2022, laquelle a refusé de s'y rendre. Dans ces circonstances, son droit d'être entendu a été respecté.</w:t>
      </w:r>
    </w:p>
    <w:p>
      <w:r>
        <w:rPr>
          <w:b/>
        </w:rPr>
        <w:t>E. 2.3.1</w:t>
      </w:r>
    </w:p>
    <w:p>
      <w:r>
        <w:t>La recourante fait valoir que J.________ et elle-même aurait dû être entendus avant que la décision litigieuse ne soit rendue.</w:t>
      </w:r>
    </w:p>
    <w:p>
      <w:r>
        <w:rPr>
          <w:b/>
        </w:rPr>
        <w:t>E. 2.3.2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qu'il soit ou non concrètement susceptible d'influer sur le jugement à rendre (CCUR 3 mars 2021/56).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 er février 2016 consid. 3.2.2).</w:t>
      </w:r>
    </w:p>
    <w:p>
      <w:r>
        <w:rPr>
          <w:b/>
        </w:rPr>
        <w:t>E. 2.3.3.1</w:t>
      </w:r>
    </w:p>
    <w:p>
      <w:r>
        <w:t>A l'art. 378 al. 1 CC, le législateur a dressé une liste exhaustive des personnes habilitées, de par la loi, à représenter la personne incapable de discernement dans le domaine médical, celles-ci étant, dans l'ordre hiérarchique suivant, le mandataire d'inaptitude ou le représentant désigné dans les directives anticipées (ch. 1), la personne dont le pouvoir découle d'une décision administrative, ainsi le curateur (ch. 2), le conjoint ou le partenaire enregistré, pour autant qu'il y ait ménage commun ou assistance personnelle régulière (ch. 3), la personne faisant ménage commun avec le patient et l'assistant régulièrement (ch. 4), les descendants, ou le père et la mère, ou les frères et sœurs, sous réserve d'une assistance personnelle régulière (ch. 5 à 7) (Meier, op. cit. , n. 595, pp. 325-328 ; Steinauer/Fountoulakis, Droit des personnes physiques et de la protection de l'adulte, Berne 2014, nn. 995 ss, pp. 437 ss). A teneur de l’art. 381 CC, l’autorité de protection de l’adulte institue une curatelle de représentation lorsqu’il n’y a pas de personne habilitée à représenter la personne incapable de discernement ou qu’aucune personne habilitée à le faire n’accepte de la représenter (al. 1) et elle désigne le représentant ou institue une curatelle de représentation lorsque (al. 2) le représentant ne peut être déterminé clairement (al. 2 ch. 1), les représentants ne sont pas tous du même avis (al. 2 ch. 2), ou les intérêts de la personne incapable de discernement sont compromis ou risquent de l’être (al. 2 ch. 3). L’art. 381 al. 1 CC confirme, si besoin est, qu’hormis le curateur, les personnes habilitées par la loi ne sont pas obligées d’agir en matière médicale dans un cas concret. Elles peuvent en effet refuser d’agir et n’ont pas à justifier leur refus (Meier, op. cit. , n. 597, p. 329). Ainsi, quand les représentants (de même rang) ne sont pas tous du même avis, l'autorité de protection de l'adulte doit désigner parmi eux la personne qui décidera de la manière la plus conforme à la volonté présumée du patient (si on peut l'établir) ou, sinon, de la manière la plus conforme à ses intérêts objectifs (art. 378 al. 3 CC par analogie). Elle pourra désigner l’un des représentants du rang en question ou – si elle veut éviter d’envenimer la situation – une autre personne de la liste (par exemple dans l’une des catégories « suivantes »), en respectant l’ordre hiérarchique tout comme les conditions matérielles fixées par la loi (selon les cas, ménage commun et/ou assistance personnelle régulière). L’autorité de protection peut également nommer un curateur de représentation, ce qui permettrait de déroger à l’ordre et aux conditions de la liste de l’art. 378 al. 1 CC et de nommer éventuellement une personne hors du giron familial (Meier, op. cit. , n. 608, p. 335, et note de bas de page n. 1097, p. 335, et les références citées ; Leuba, Commentaire du droit de la famille, Protection de l'adulte, Berne 2013 [ci-après : CommFam], n. 12 ad art. 381 al. 2 et 3, p. 304) Lorsque les intérêts de la personne incapable de discernement sont compromis ou risquent de l’être (art. 381 al. 2 ch. 3 CC), notamment en raison de l’inaptitude évidente du représentant désigné à se prononcer, de sa conception manifestement biaisée de la volonté présumée du patient ou d’un conflit d’intérêts, l’autorité doit aussi intervenir. Son pouvoir d’intervention est ici également lié au respect de l’ordre hiérarchique et des conditions matérielles spécifiques de l’art. 378 al. 1 CC. Si elle l’estime préférable au regard de la situation ou que les conditions légales ne sont pas remplies, elle pourra instituer une curatelle en lieu et place de la représentation par un proche (en désignant le cas échéant comme curateur le proche qui ne remplit pas les conditions posées à l’art. 378 al. 1 CC) (Meier, op. cit. , n. 609, pp. 335-336, et les références citées ; Leuba, CommFam, n. 13 ad art. 381 al. 2 et 3, p. 304). Que le curateur ait la priorité sur l’entourage en qualité de représentant dans le domaine médical (art. 378 al. 1 CC) est logique : s’il s’agit d’une personne qui ne fait pas partie de l’entourage, c’est que personne en son sein ne voulait ou ne pouvait assumer le mandat de curateur ; s’il s’agit d’un proche désigné comme curateur, c’est qu’il fallait « officialiser » ses pouvoirs et en même temps le soumettre à une forme de contrôle (Meier, op. cit. , note de bas de page n. 1062, p. 326). Les pouvoirs des autres proches mentionnés à l’art. 378 CC tombent ainsi avec la désignation d’un tel curateur (TF 5A_338/2015 du 1 er juillet 2015 consid. 4.2 ; Meier, op. cit. , note de bas de page n. 1063, p. 326).</w:t>
      </w:r>
    </w:p>
    <w:p>
      <w:r>
        <w:rPr>
          <w:b/>
        </w:rPr>
        <w:t>E. 2.3.3.2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w:t>
      </w:r>
    </w:p>
    <w:p>
      <w:r>
        <w:rPr>
          <w:b/>
        </w:rPr>
        <w:t>E. 2.3.3.3</w:t>
      </w:r>
    </w:p>
    <w:p>
      <w:r>
        <w:t>La curatelle peut être confiée à plusieurs personnes. Lorsque tel est le cas, celles-ci l'exercent en commun ou selon les attributions confiées par l'autorité de protection de l'adulte à chacune d'elles (art. 402 al. 1 CC). La répartition des tâches entre deux personnes est indiquée, notamment dans les cas où un curateur de confiance, en tant que personne privée, est particulièrement qualifié pour assurer l'accompagnement personnel, mais l'est moins pour gérer le patrimoine. Un autre cas de figure d'une telle répartition des tâches peut se présenter lorsqu'un parent s'avère qualifié pour assurer la prise en charge personnelle et disposé à assumer celle-ci, mais qu'il ne veut pas se voir confier la gestion des biens, parce qu'il redoute que d'autres membres de la parenté lui prêtent l'intention de chercher à s'enrichir (Häfeli, CommFam, n.3 ad art. 402 CC, p. 522 ; Reusser, Basler Kommentar, op. cit. , n. 19 ad art. 402 CC, p. 312 ; Guide pratique COPMA 2012, n. 6.29 pp. 189 et 190). Selon les circonstances, il est également possible de nommer deux curateurs et d’en charger un uniquement des questions médicales (CCUR 19 mai 2022/79).</w:t>
      </w:r>
    </w:p>
    <w:p>
      <w:r>
        <w:rPr>
          <w:b/>
        </w:rPr>
        <w:t>E. 2.3.4</w:t>
      </w:r>
    </w:p>
    <w:p>
      <w:r>
        <w:t>La recourante fait valoir que J.________ et elle-même entretiennent une relation étroite avec leur mère, que le CMS communique avec V.________ pour toutes les questions relatives à l'état de santé et qu'ils se sont toujours souciés de la personne concernée. A l'audience du 14 octobre 2021, ils ont d'ailleurs déclaré vouloir se charger des questions concernant la santé de leur mère et il est inexact de dire qu'ils ne se sont pas occupés de celle-ci. Au contraire, ils se sont tellement souciés de son sort qu'ils ont atteint le stade de l'épuisement, ce qui démontre leur implication. Depuis lors, une décision de placement à des fins d'assistance a été rendue. Pour la recourante, selon le droit actuel, le curateur ne possède pas de compétence pour décider d'une prise en charge institutionnelle. Il n'y a dès lors pas de raison d’étendre le mandat de la curatrice au domaine de la santé pour prendre cette décision. Selon la recourante, la justice de paix ne pouvait pas retenir, en substance, que J.________ et elle auraient négligé leur mère, sans leur donner l'occasion de s'exprimer. La justice de paix précise qu’à plusieurs reprises, la curatrice et les intervenants ont fait part de la difficulté de collaborer avec les recourants, tant en ce qui concerne la personne concernée que dans le cadre de la curatelle de feu X.________. Selon les premiers juges, il faut que la curatrice soit en charge du domaine de la santé si elle veut pouvoir assister aux réseaux médicaux, notamment dans le cadre du placement de L.________ à l’EMS, et la décision entreprise mentionne expressément que la curatrice doit, dans la mesure du possible, consulter les enfants de la personne concernée pour toute prise de décision non urgente, de sorte que les intérêts de V.________ et J.________ paraissent préservés, de même que l’intérêt de la personne concernée à être représentée de manière efficace dans le domaine de la santé. La curatrice indique qu’elle maintient ce qu’elle a dit lors de l’audience du 17 mars 2022, qu’à plusieurs reprises, elle a dû prendre contact avec le CMS et avec la Dre M.________ pour des raisons médicales à la suite d’appels de la personne concernée lorsque celle-ci était encore à domicile et qu’elle a même écrit à la justice de paix afin de signaler l’état de santé de l’intéressée pour pouvoir préparer celle-ci en douceur à un placement en EMS. Elle ajoute que lorsqu’elle a contacté les recourants au début de son mandat, elle s’est retrouvée « face à des enfants épuisés par les diverses démarches entreprises pour leurs parents et qui n’aboutissaient pas, ainsi que [par] des relations difficiles », ceux-ci lui ayant « confirmé à plusieurs reprises ne pas vouloir s’occuper de leurs parents ».</w:t>
      </w:r>
    </w:p>
    <w:p>
      <w:r>
        <w:rPr>
          <w:b/>
        </w:rPr>
        <w:t>E. 2.3.5</w:t>
      </w:r>
    </w:p>
    <w:p>
      <w:r>
        <w:t>En l’espèce, ainsi que précisé précédemment (cf. consid. 1.4 supra ), les recourants ont acquis la qualité de parties dans la procédure de première instance s’agissant de la question de la représentation de leur mère dans le domaine médical. Or, il ne ressort pas du dossier qu’il leur aurait été accordé l’occasion de donner leur avis quant à la représentation thérapeutique qu’ils assumaient pour leur mère et l’élargissement des tâches de la curatrice à ce domaine avant que la décision litigieuse ne soit rendue. Ils n’ont d’ailleurs pas été cités à comparaître à l’audience du 17 mars 2022. Force est ainsi de constater que le droit d’être entendue de la recourante a été violé. En outre, ce vice ne peut être réparé par la Chambre de céans, sous peine de violer le double degré de juridiction cantonale. On relèvera encore qu’avant que la décision litigieuse étendant les tâches de la curatrice ne soit rendue et conformément à ce qui prévalait depuis l'audience du 14 octobre 2021, les descendants de la personne concernée étaient autorisés à représenter leur mère dans le domaine de la santé, ce que la décision contestée rappelle par ailleurs. C'est ainsi au motif que les enfants de L.________ n'assumaient pas leur rôle de représentant thérapeutique pour leur mère que la décision a été rendue. Ces considérations sont certes étayées par certains éléments du dossier comme le rapport des Dres H.________, Z.________ et E.________ du 25 février 2022 dans le cadre de la demande de prolongation de placement à des fins d'assistance. A l’aune du dossier, il est néanmoins constaté que les recourants ont assisté personnellement leur mère. S’il ressort du rapport du 2 février 2022 des intervenants du CMS que les enfants de la personne concernée auraient déclaré ne pas vouloir être sollicités pour les besoins de leur mère, cela ne signifie pas encore qu'ils ne peuvent pas la représenter sur le plan médical pour prendre les décisions importantes, alors que la personne concernée est maintenant prise en charge en institution à la suite d’une décision de placement à des fins d’assistance. Par ailleurs, les médecins ont déclaré que le fils ne souhaitait pas se prononcer quant à des décisions thérapeutiques, mais le contraire résulte du recours. Dès lors, il convenait précisément d’interpeller V.________ et J.________ sur la question de la représentation thérapeutique de leur mère. En définitive, il convient d’annuler le chiffre VI de la décision entreprise et renvoyer la cause à la justice de paix pour qu’elle statue sur la question du maintien ou non de V.________ et de J.________ en qualité de représentants thérapeutiques, cas échéant sur la question de leur désignation en qualité de curateurs chargés uniquement des questions médicales, après leur avoir accordé l’occasion de donner leur avis en les auditionnant, ainsi que la personne concernée, lors d’une audience à fixer. Cette audition est d'autant plus nécessaire en pratique que l'enjeu lié à la représentation thérapeutique sera moindre une fois que la personne concernée sera dans un établissement approprié (cf. art. 380 CC et Meier, op. cit. , n. 593, pp. 323-324) et que le désaccord entre la curatrice et les recourants pourrait en réalité ne pas avoir de portée.</w:t>
      </w:r>
    </w:p>
    <w:p>
      <w:r>
        <w:rPr>
          <w:b/>
        </w:rPr>
        <w:t>E. 3</w:t>
      </w:r>
    </w:p>
    <w:p>
      <w:r>
        <w:t>e éd., Lausanne 2002, nn. 3 et 4 ad art. 492 CPC-VD, p. 763, point de vue qui demeure valable sous l'empire du nouveau droit).</w:t>
      </w:r>
    </w:p>
    <w:p>
      <w:r>
        <w:rPr>
          <w:b/>
        </w:rPr>
        <w:t>E. 3.1</w:t>
      </w:r>
    </w:p>
    <w:p>
      <w:r>
        <w:t>En conclusion, le recours de J.________ doit être déclaré irrecevable, celui de V.________ admis, le chiffre VI du dispositif de la décision entreprise annulé et la cause renvoyée à l’autorité de première instance pour instruction et, cas échéant, nouvelle décision dans le sens des considérants.</w:t>
      </w:r>
    </w:p>
    <w:p>
      <w:r>
        <w:rPr>
          <w:b/>
        </w:rPr>
        <w:t>E. 3.2</w:t>
      </w:r>
    </w:p>
    <w:p>
      <w:r>
        <w:t>L’arrêt peut être rendu sans frais judiciaires de deuxième instance (art. 74a al. 4 TFJC [tarif du 28 septembre 2010 des frais judiciaires civils ; BLV 270.11.5]). Il n’est en revanche pas alloué de dépens. En effet, quand bien même la recourante obtient gain de cause, la juge de paix, qui n'a pas qualité de partie, mais d'autorité de première instance, ne saurait être condamnée à des dépens (Tappy, Commentaire romand, Code de procédure civile, Bâle 2019, 2 e éd., n. 35 ad art. 107 CPC, p. 495 ; ATF 140 II 385 consid. 4.1 et 4.2 ; CCUR 6 juin 2019/105). Par ces motifs, la Chambre des curatelles du Tribunal cantonal, statuant à huis clos, prononce : I. Le recours de J.________ est irrecevable. I. Le recours de V.________ est admis. III. Le chiffre VI du dispositif de la décision est annulé et la cause est renvoyée à la Justice de paix du district du Jura-Nord vaudois pour instruction et, cas échéant, nouvelle décision dans le sens des considérants. IV. L’arrêt est rendu sans frais judicaires de deuxième instance. V. Il n’est pas alloué de dépens de deuxième instance. VI. L'arrêt est exécutoire. La présidente :              Le greffier : Du L'arrêt qui précède, dont la rédaction a été approuvée à huis clos, est notifié à : ‑ Me Mirko Giorgini (pour V.________ et J.________), ‑ Mme L.________, ‑ Mme S.________, curatrice, et communiqué à : ‑ Mme la Juge de paix du district du Jura-Nord vaudois, ‑ Département de psychiatrie du T.________, Service universitaire de psychiatrie de l’âge avancé, à l’attention des Dres H.________, Z.________ et E.________,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