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266 vom 31. März 2022</w:t>
      </w:r>
    </w:p>
    <w:p>
      <w:r>
        <w:t>VD Tribunal cantonal, 2022-03-31, FR</w:t>
      </w:r>
    </w:p>
    <w:p>
      <w:r>
        <w:rPr>
          <w:b/>
        </w:rPr>
        <w:t xml:space="preserve">Quelle: </w:t>
      </w:r>
      <w:r>
        <w:t>https://mcp.opencaselaw.ch/entscheid/vd_findinfo_Arr_t___2022___266</w:t>
      </w:r>
    </w:p>
    <w:p>
      <w:r>
        <w:t>FR: VD_FINDINFO Arrêt / 2022 / 266 du 31 mars 2022</w:t>
      </w:r>
    </w:p>
    <w:p>
      <w:r>
        <w:t>IT: VD_FINDINFO Arrêt / 2022 / 266 del 31 marzo 2022</w:t>
      </w:r>
    </w:p>
    <w:p>
      <w:pPr>
        <w:pStyle w:val="Heading2"/>
      </w:pPr>
      <w:r>
        <w:t>Regeste</w:t>
      </w:r>
    </w:p>
    <w:p>
      <w:r>
        <w:t>CURATELLE DE REPRÉSENTATION AYANT POUR OBJET LA GESTION DU PATRIMOINE, CURATELLE DE REPRÉSENTATION{ART. 394 CC}, REJET DE LA DEMANDE, PROPORTIONNALITÉ | 388 al. 1 CC, 389 CC, 390 al. 1 ch. 1 CC, 393 ch. 1 CC, 394 CC, 395 al. 1 CC</w:t>
      </w:r>
    </w:p>
    <w:p>
      <w:pPr>
        <w:pStyle w:val="Heading2"/>
      </w:pPr>
      <w:r>
        <w:t>Erwägungen</w:t>
      </w:r>
    </w:p>
    <w:p>
      <w:r>
        <w:rPr>
          <w:b/>
        </w:rPr>
        <w:t>E. 1.1</w:t>
      </w:r>
    </w:p>
    <w:p>
      <w:r>
        <w:t>Le recours est dirigé contre une décision de l’autorité de protection de l’adulte instituant une curatelle de représentation et de gestion en faveur de la personne concernée en application des art. 394 al. 1 et 395 al. 1 CC.</w:t>
      </w:r>
    </w:p>
    <w:p>
      <w:r>
        <w:rPr>
          <w:b/>
        </w:rPr>
        <w:t>E. 1.2</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(TF 5A_922/2015 du 4 février 2016 consid. 5.1 ; Droese/Steck, Basler Kommentar, Zivilgesetzbuch I, 6 e éd., Bâle 2018, n. 42 ad art. 450 CC, p. 2825).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 n. 7 ad art. 450a CC, p. 2827, et les auteurs cités ; voir également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(JdT 2011 Ill 43 ; CCUR 16 avril 2020/74).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 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2012, n. 12.39, p. 290). Conformément à l'art. 450d CC, la Chambre des curatelles donne à la justice de paix (art.</w:t>
      </w:r>
    </w:p>
    <w:p>
      <w:r>
        <w:rPr>
          <w:b/>
        </w:rPr>
        <w:t>E. 1.3</w:t>
      </w:r>
    </w:p>
    <w:p>
      <w:r>
        <w:t>En l’espèce, motivé et interjeté en temps utile par la personne concernée, le présent recours est recevable. Le recours étant manifestement mal fondé, au vu des considérations qui seront développées ci-après, il a été renoncé à consulter l'autorité de protection et le curateur n’a pas été invité à se déterminer.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 La procédure devant l'autorité de protection est régie par les art. 443 ss CC. La personne concernée doit être entendue personnellement, à moins que l’audition personnelle ne paraisse disproportionnée (art. 447 al. 1 CC). 2.2 En l’espèce, G.________ a été entendue le 18 janvier 2022 par la justice de paix in corpore , de sorte que son droit d’être entendue a été respecté. La décision entreprise est donc formellement correcte et peut être examinée sur le fond. 3. La recourante soutient qu’elle est capable de gérer ses affaires quotidiennes et que la rédaction de son recours témoigne de sa capacité à défendre ses droits de manière raisonnable. Elle fait valoir que la Dre H.________ a estimé qu’elle était en mesure de régler ses affaires administratives, que la Dre R.________, en présence de la Dre S.________, a exprimé le même avis, relevé qu’elle était une personne intelligente et regretté qu’elle soit devenue une « balle de ping-pong », et que le responsable de PSVD, ainsi que son assistante, ont confirmé qu’elle pouvait régler ses affaires administratives et ses factures sans problème. La recourante considère que des difficultés de communication sont survenues entre les différents intervenants et ont conduit à une mauvaise appréciation de sa situation. Elle ajoute que depuis son arrivée en Suisse il y a 43 ans, elle n’a jamais été sanctionnée pour un quelconque manquement aux règles et qu’elle a personnellement aidé beaucoup de personnes qui se trouvaient en difficulté. 3.1 3.1.1 Selon l’art. 390 al.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L’autorité de protection de l’adulte prend alors les mesures appropriées pour garantir l’assistance et la protection de la personne qui a besoin d’aide (art. 388 al. 1 CC), dans le respect des principes de subsidiarité et de proportionnalité (art. 389 al. 2 CC). Une cause de curatelle (état objectif de faiblesse), ainsi qu'une condition de curatelle (besoin de protection), doivent être réunies pour justifier le prononcé d'une curatelle. C'est l'intensité du besoin qui déterminera l'ampleur exacte de la protection à mettre en place (Meier, Droit de la protection de l’adulte, Genève/Zurich/Bâle 2016, n. 719, p. 366).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 n. 720, p. 366). Par « troubles psychiques », on entend toutes les pathologies mentales reconnues en psychiatrie, soit les psychoses et les psychopathies ayant des causes physiques ou non, ainsi que les démences (Meier, Droit de la protection de l'adulte, op. cit. , n. 722, p. 367 ; Guide pratique COPMA 2012, n. 5.9, p. 137).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(Meier, Commentaire du droit de la famille [ci-après : CommFam], Protection de l’adulte, Berne 2013, nn. 16 et 17, pp. 387 ss ; TF 5A_417/2018 du 17 octobre 2018 consid. 4.3.1, in SJ 2019 I 127). A titre d’exemples d’affections pouvant entrer dans la définition d’un état de faiblesse au sens de l’art. 390 al. 1 CC, il est notamment mentionné les cas extrêmes d’inexpérience, de gaspillage et de mauvaise gestion (TF 5A_844/2017 du 15 mai 2018 consid. 3.4.1 et les références citées). Cette disposition permet d'apporter à la personne concernée l'aide dont elle a besoin dans des cas où l'état de faiblesse ne peut être attribué de manière claire à une déficience mentale ou à un trouble psychique (Biderbost/Henkel, Basler Kommentar, op. cit. , n. 14 ad art. 390 CC, p. 2326). Pour fonder une curatelle, l’état de faiblesse doit avoir entraîné un besoin de protection de la personne concernée, ou autrement dit, une incapacité totale ou partielle de l’intéressé d’assurer lui-même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 d’ordre patrimonial ou personnel (TF 5A_624/2020 du 25 février 2021 consid. 5 ; TF 5A_417/2018 du 17 octobre 2018 consid. 4.2.1, in SJ 2019 I 127 ; TF 5A_844/2017 du 15 mai 2018 consid. 3.1 et les références citées ; Meier, Droit de la protection de l'adulte, op. cit. , n. 729, p. 370). L’application du principe de subsidiarité implique que l’autorité de protection de l’adulte ne peut prendre des mesures de protection que si l’aide dont a besoin la personne concernée ne peut pas être procurée par sa famille, ses proches ou par les services publics ou privés compétents (art. 389 al. 1 ch. 1 CC). Si l’autorité de protection de l’adulte constate que l’aide apportée par ce cercle de personnes ne suffit pas ou estime qu’elle sera insuffisante, elle doit ordonner une mesure qui respecte le principe de la proportionnalité, à savoir une mesure nécessaire et appropriée (art. 389 al. 2 CC ; ATF 140 III 49 consid. 4.3.1 ; TF 5A_417/2018 du 17 octobre 2018 consid. 4.2.1, in SJ 2019 I 127 ; TF 5A_844/2017 du 15 mai 2018 consid. 3.1 et les références citées). Cette mesure doit donc se trouver en adéquation avec le but fixé, représenter l’atteinte la plus faible possible pour être compatible avec celui-ci et rester dans un rapport raisonnable entre lui et l’atteinte engendrée (TF 5A_417/2018 du 17 octobre 2018 consid. 4.2.1, in SJ 2019 I 127 ; TF 5A_844/2017 du 15 mai 2018 consid. 3.1 et les références citées). 3.1.2 Selon l'art. 393 CC, une curatelle d'accompagnement est instituée, avec le consentement de la personne qui a besoin d'aide, lorsque celle-ci doit être assistée pour accomplir certains actes (al. 1), étant précisé qu’elle ne limite pas l’exercice des droits civils de la personne concernée (al. 2) Une curatelle d’accompagnement ne peut être instituée que si les conditions matérielles de l'art. 390 CC sont réalisées et que la personne concernée a consenti à la mesure (cf. TF 5A_702/2013 du 10 décembre 2013 consid. 4.4, non publié in ATF 140 III 49, mais résumé in Revue de la protection des mineurs et des adultes [RMA] 2014, p. 133 ; Meier, CommFam, nn. 6 et 7 ad art. 393 CC, pp. 424). A l'instar de la curatelle d'assistance éducative de la protection des mineurs, le rôle de la curatelle d'accompagnement est de pur soutien : le curateur n'est pas investi d'un pouvoir de représentation ou de gestion. Il doit fournir conseils, aide, mise en contact et encouragements, mais il n'a pas de pouvoir coercitif. Il n'a pas non plus à établir un inventaire ou des comptes, ni à requérir le consentement de l'autorité de protection pour les actes de l'art. 416 al. 1 CC (Guide pratique COPMA 2012, n. 5.10, p. 138, nn. 5.23 et 5.25, p. 143 ; Meier, CommFam, nn. 17, 18 et 20 ad art. 393 CC, pp. 428 ss). 3.1.3 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(Meier, CommFam, nn. 15 à 26 ad art. 394 CC, pp. 439 ss, et n. 11 ad art. 395 CC, p. 452 ; Meier, Droit de la protection de l’adulte, op. cit. , n. 818, p. 405). Parmi les mesures qui peuvent être prononcées, la curatelle de représentation est celle qui retranscrit le plus directement le leitmotiv du nouveau droit : une protection strictement ciblée sur les besoins de la personne concernée (TF 5A_417/2018 du 17 octobre 2018 consid 4.2.2 ; 5A_336/2018 du 8 juin 2018 consid. 4.1 ; 5A_192/2018 du 30 avril 2018 consid. 3.1 ; 5A_743/2015 du 11 décembre 2015 consid. 4.1). 3.1.4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 il ne s’agit pas d’une curatelle combinée au sens de l’art. 397 CC mais d’une seule et même mesure. En effet, la curatelle de gestion n’est qu’une forme spéciale de curatelle de représentation (Meier, Droit de la protection de l’adulte, op. cit. , nn. 813 et 833, pp. 403 et 410).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 nn. 835 ss, p. 411 ; ATF 140 III 1 ; TF 5A_417/2018 du 17 octobre 2018 consid. 4.2.2 et les références citées ; TF 5A_192/2018 du 30 avril 2018 consid. 3.1 et les références citées). 3.1.5 Une mesure de protection instituée en raison d’un trouble psychique ou d’une déficience mentale doit se fonder sur un rapport d’expertise, à moins que l’un des membres de l’autorité de protection de l’adulte ne dispose des connaissances nécessaires (cf. art 446 al. 2 CC ; ATF 140 III 97). L’établissement d'un rapport d'expertise n'est toutefois pas un préalable nécessaire pour ordonner l'instauration d'une curatelle à tout le moins lorsqu’elle n'emporte pas restriction de l'exercice des droits civils (TF 5A_417/2018 du 17 octobre 2018 consid. 4.3.1 et les références citées). 3.2 En l’espèce, il ressort notamment du rapport d’expertise psychiatrique du 8 octobre 2021 que la recourante présente un trouble délirant persistant et un trouble cognitif léger, étant au surplus relevé que l’intéressée ne conteste pas ces diagnostics dans son recours. Partant, la personne concernée présente des troubles psychiques, de sorte que la condition de la cause de curatelle est réalisée. La contestation de la recourante porte sur sa capacité à gérer ses affaires quotidiennes, en particulier ses affaires administratives et ses factures. Tout d’abord, force est de constater que la personne concernée ne dit mot quant à ses difficultés à solliciter de l’aide médicale, mettant ainsi son état de santé en danger, à faire les démarches concernant une panne de réfrigérateur en 2021, l’intéressée ayant été retrouvée dénutrie et déshydratée, mais également à s’occuper de son logement, qui était décrit comme encombré, telles que retenues par les expertes R.________ et S.________. Ces médecins ont expliqué que les troubles cognitifs débutants de la personne concernée mettaient à mal l’équilibre fragile que la recourante et son frère avaient mis en place et que celle-ci ne semblait ainsi plus capable de résoudre les problèmes qui se présentaient dans le quotidien, en lien avec ses troubles cognitifs et avec ses idées délirantes de type persécutoire. Ces éléments réalisent à l’évidence à eux seuls la condition du besoin de protection, de sorte que l’instauration d’une curatelle est nécessaire. Au surplus, et contrairement à ce que soutient la recourante, l’experte H.________ a considéré que l’institution d’une curatelle en faveur de l’intéressée était nécessaire, tant au niveau de la santé que pour la gestion de ses affaires administratives. Par ailleurs, si les Dres R.________ et S.________ ont certes indiqué que la personne concernée semblait capable de gérer ses affaires administratives et financières, elles ont précisé que l’état psychique perturbait la lecture que l’intéressée faisait de la réalité, ce qui pouvait entraîner un risque que cette dernière prenne des décisions contre ses propres intérêts, et ceci dans tous les domaines de la vie, de sorte qu’une curatelle leur semblait nécessaire afin d’assurer la sauvegarde des intérêts de la recourante notamment du point de vue administratif, étant ajouté que celle-ci semblait alors capable de gérer ses paiements. On comprend ainsi du rapport d’expertise du 8 octobre 2021 que si G.________ semble capable de gérer ses affaires administratives et financières habituelles, cette capacité apparaît être fortement amoindrie face à une situation nouvelle et imprévue. Ainsi, la recourante présente également un besoin de protection à cet égard. On précisera encore qu’une mesure plus légère, telle une curatelle d’accompagnement, est inenvisageable in casu , la recourante ayant en effet clairement formulé son opposition à ce qu’une curatelle soit instituée en sa faveur et estimant être tout à fait capable de gérer ses affaires comme elle l’a toujours fait. Au surplus, les expertes ont indiqué que l’intéressée présentait une anosognosie totale et des difficultés de collaboration avec la personne concernée ont déjà été relevées par l’ancienne curatrice X.________ lors de son audition le 4 mars 2021, par les Dres R.________ et S.________ dans leur rapport d’expertise, ainsi que par le curateur F.________ lors de son audition le 18 janvier 2022. Partant, conformément au principe de proportionnalité, l’institution d’une curatelle de représentation et de gestion doit être confirmée. A toutes fins utiles, il est précisé que l’exercice des droits civils de la recourante n’est en l’état pas limité et que certains domaines d’activités, tel le paiement de factures, pourraient être laissés à sa gestion régulière si celle-ci s’en trouvait capable et si cela s’avérait opportun, dans le but de favoriser son autonomie.</w:t>
      </w:r>
    </w:p>
    <w:p>
      <w:r>
        <w:rPr>
          <w:b/>
        </w:rPr>
        <w:t>E. 4</w:t>
      </w:r>
    </w:p>
    <w:p>
      <w:r>
        <w:t>al. 1 LVPAE) l'occasion de prendre position (al. 1), cette autorité pouvant, au lieu de prendre position, reconsidérer sa décision (al. 2).</w:t>
      </w:r>
    </w:p>
    <w:p>
      <w:r>
        <w:rPr>
          <w:b/>
        </w:rPr>
        <w:t>E. 4.1</w:t>
      </w:r>
    </w:p>
    <w:p>
      <w:r>
        <w:t>En conclusion, le recours, manifestement infondé, doit être rejeté et la décision entreprise confirmée.</w:t>
      </w:r>
    </w:p>
    <w:p>
      <w:r>
        <w:rPr>
          <w:b/>
        </w:rPr>
        <w:t>E. 4.2</w:t>
      </w:r>
    </w:p>
    <w:p>
      <w:r>
        <w:t>Le présent arrêt peut être rendu sans frais judiciaires (art. 74a al. 4 TFJC [tarif du 28 septembre 2010 des frais judiciaires civils ; BLV 270.11.5]). Par ces motifs, la Chambre des curatelles du Tribunal cantonal, statuant à huis clos, prononce : I. Le recours est rejeté. II. La décision est confirmée. III. L'arrêt est rendu sans frais judiciaires de deuxième instance. La présidente :              Le greffier : Du L'arrêt qui précède, dont la rédaction a été approuvée à huis clos, est notifié à : ‑ Mme G.________, ‑ M. F.________, curateur, Service des curatelles et tutelles professionnelles, et communiqué à : ‑ M. le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